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812" w14:textId="0143505D" w:rsidR="00C520D6" w:rsidRPr="00C520D6" w:rsidRDefault="00C520D6" w:rsidP="00C52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0D6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C520D6">
        <w:rPr>
          <w:rFonts w:ascii="Times New Roman" w:hAnsi="Times New Roman" w:cs="Times New Roman"/>
          <w:b/>
          <w:sz w:val="24"/>
          <w:szCs w:val="24"/>
        </w:rPr>
        <w:t>POSEBNOG dijela</w:t>
      </w:r>
      <w:r w:rsidRPr="00C520D6">
        <w:rPr>
          <w:rFonts w:ascii="Times New Roman" w:hAnsi="Times New Roman" w:cs="Times New Roman"/>
          <w:sz w:val="24"/>
          <w:szCs w:val="24"/>
        </w:rPr>
        <w:t xml:space="preserve"> </w:t>
      </w:r>
      <w:r w:rsidRPr="00C520D6">
        <w:rPr>
          <w:rFonts w:ascii="Times New Roman" w:hAnsi="Times New Roman" w:cs="Times New Roman"/>
          <w:i/>
          <w:iCs/>
          <w:sz w:val="24"/>
          <w:szCs w:val="24"/>
        </w:rPr>
        <w:t xml:space="preserve">Godišnjeg izvještaja o izvršenju FP za </w:t>
      </w:r>
      <w:r w:rsidRPr="00C52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111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C52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54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20D6">
        <w:rPr>
          <w:rFonts w:ascii="Times New Roman" w:hAnsi="Times New Roman" w:cs="Times New Roman"/>
          <w:i/>
          <w:iCs/>
          <w:sz w:val="24"/>
          <w:szCs w:val="24"/>
        </w:rPr>
        <w:t>godinu</w:t>
      </w:r>
      <w:r w:rsidRPr="00C52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357FE" w14:textId="77777777" w:rsidR="00C520D6" w:rsidRPr="00C520D6" w:rsidRDefault="00C520D6" w:rsidP="00C52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A4F323" w14:textId="77777777" w:rsidR="00C520D6" w:rsidRPr="00C520D6" w:rsidRDefault="00C520D6" w:rsidP="00C520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D6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499A71FB" w14:textId="77777777" w:rsidR="00C520D6" w:rsidRDefault="00C520D6" w:rsidP="00562A9D">
      <w:pPr>
        <w:jc w:val="center"/>
        <w:rPr>
          <w:rFonts w:cstheme="minorHAnsi"/>
          <w:b/>
          <w:sz w:val="24"/>
          <w:szCs w:val="24"/>
          <w:highlight w:val="yellow"/>
        </w:rPr>
      </w:pPr>
    </w:p>
    <w:p w14:paraId="5D946543" w14:textId="77777777" w:rsidR="00EF05CF" w:rsidRPr="00AA4EFD" w:rsidRDefault="008043DB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AA4EFD">
        <w:rPr>
          <w:rFonts w:ascii="Times New Roman" w:hAnsi="Times New Roman" w:cs="Times New Roman"/>
          <w:b/>
          <w:sz w:val="28"/>
        </w:rPr>
        <w:t xml:space="preserve">08012 </w:t>
      </w:r>
      <w:r w:rsidRPr="00AA4EFD">
        <w:rPr>
          <w:rFonts w:ascii="Times New Roman" w:hAnsi="Times New Roman" w:cs="Times New Roman"/>
          <w:b/>
          <w:sz w:val="28"/>
        </w:rPr>
        <w:tab/>
      </w:r>
      <w:r w:rsidR="00EF05CF" w:rsidRPr="00AA4EFD">
        <w:rPr>
          <w:rFonts w:ascii="Times New Roman" w:hAnsi="Times New Roman" w:cs="Times New Roman"/>
          <w:b/>
          <w:sz w:val="28"/>
        </w:rPr>
        <w:t xml:space="preserve">Sažetak djelokruga </w:t>
      </w:r>
      <w:r w:rsidR="00F51C89" w:rsidRPr="00AA4EFD">
        <w:rPr>
          <w:rFonts w:ascii="Times New Roman" w:hAnsi="Times New Roman" w:cs="Times New Roman"/>
          <w:b/>
          <w:sz w:val="28"/>
        </w:rPr>
        <w:t xml:space="preserve">Državnog zavoda za intelektualno vlasništvo </w:t>
      </w:r>
    </w:p>
    <w:p w14:paraId="63D13938" w14:textId="77777777" w:rsidR="00D3371E" w:rsidRPr="00111E3D" w:rsidRDefault="00D3371E" w:rsidP="00D3371E">
      <w:pPr>
        <w:jc w:val="both"/>
        <w:rPr>
          <w:rFonts w:ascii="Times New Roman" w:hAnsi="Times New Roman" w:cs="Times New Roman"/>
          <w:sz w:val="24"/>
          <w:szCs w:val="24"/>
        </w:rPr>
      </w:pPr>
      <w:r w:rsidRPr="00111E3D">
        <w:rPr>
          <w:rFonts w:ascii="Times New Roman" w:hAnsi="Times New Roman" w:cs="Times New Roman"/>
          <w:sz w:val="24"/>
          <w:szCs w:val="24"/>
        </w:rPr>
        <w:t>Državni zavod za intelektualno vlasništvo (DZIV-a) obavlja sljedeće poslove i zadatke iz svoje nadležnosti: razvoj zakonodavnog okvira za zaštitu industrijskog vlasništva usklađen s pravnim okvirom Europske unije i međunarodnim pravnim okvirom te nacionalnim strateškim okvirom; osiguravanje kvalitetne i učinkovite provedbe postupaka za priznanje prava industrijskog vlasništva na teritoriju Republike Hrvatske (RH), koje DZIV provodi samostalno ili putem odgovarajućih međunarodnih i europskih sustava u kojima RH sudjeluje; osiguravanje, učinkovitog i poticajnog sustava zaštite autorskih i srodnih prava, usklađenog s tehnološkim razvojem, kroz razvoj odgovarajućeg zakonodavnog okvira, nadzor nad sustavom kolektivnog ostvarivanja prava te provedbu i razvoj prateće stručne djelatnosti; zastupanje interesa RH i u razvoju zajedničkog zakonodavnog i institucionalnog okvira Europske unije u području intelektualnog vlasništva; zastupanje interesa i jačanje utjecaja RH u međunarodnim (europskim i svjetskim) organizacijama i tijelima Europske unije iz područja intelektualnog vlasništva te daljnji razvoj članstva u međunarodnim konvencijama i ugovorima u skladu s ciljevima razvoja nacionalnog sustava intelektualnog vlasništva; osiguravanje provedbe obveza iz međunarodnih konvencija i ugovora iz područja intelektualnog vlasništva kojih je RH članica i koje su u nadležnosti DZIV-a; doprinos razvoju učinkovitog nacionalnog sustava provedbe prava intelektualnog vlasništva, uključujući suzbijanje prometa krivotvorenim proizvodima i piratstva, u suradnji i uz koordinaciju s tijelima za provedbu prava te drugim dionicima sustava iz javnog i privatnog sektora; doprinos razvoju primjene prava intelektualnog vlasništva u relevantnim gospodarskim i društvenim sektorima radi jačanja inovacijskih i kreativnih djelatnosti te jačanja konkurentnosti relevantnih sektora; održavanje i razvoj nacionalnih digitalnih registara industrijskog vlasništva te razvoj i održavanje pratećih nacionalnih i međunarodnih digitalnih servisa i e-usluga; razvoj javnih informacijskih i stručnih usluga te potpore korisnicima sustava zaštite i primjene intelektualnog vlasništva u suradnji s drugim dionicima nacionalnog inovacijskog sustava i sektora kreativnih i kulturnih industrija.</w:t>
      </w:r>
    </w:p>
    <w:p w14:paraId="44D2E311" w14:textId="77777777" w:rsidR="00571253" w:rsidRPr="00111E3D" w:rsidRDefault="00571253" w:rsidP="00D3371E">
      <w:pPr>
        <w:ind w:firstLine="708"/>
        <w:rPr>
          <w:rFonts w:cstheme="minorHAnsi"/>
          <w:color w:val="FF0000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495"/>
        <w:gridCol w:w="1601"/>
        <w:gridCol w:w="1591"/>
        <w:gridCol w:w="1601"/>
        <w:gridCol w:w="1608"/>
        <w:gridCol w:w="1612"/>
      </w:tblGrid>
      <w:tr w:rsidR="00111E3D" w:rsidRPr="00111E3D" w14:paraId="2B4478DC" w14:textId="77777777" w:rsidTr="003D15EB">
        <w:trPr>
          <w:jc w:val="center"/>
        </w:trPr>
        <w:tc>
          <w:tcPr>
            <w:tcW w:w="1495" w:type="dxa"/>
            <w:shd w:val="clear" w:color="auto" w:fill="B5C0D8"/>
          </w:tcPr>
          <w:p w14:paraId="695DE781" w14:textId="77777777" w:rsidR="003D15EB" w:rsidRPr="00111E3D" w:rsidRDefault="003D15EB" w:rsidP="00E018D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F76C9C1" w14:textId="77777777" w:rsidR="003D15EB" w:rsidRPr="00111E3D" w:rsidRDefault="003D15EB" w:rsidP="007F610C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01" w:type="dxa"/>
            <w:shd w:val="clear" w:color="auto" w:fill="B5C0D8"/>
          </w:tcPr>
          <w:p w14:paraId="3B26D871" w14:textId="1434C730" w:rsidR="003D15EB" w:rsidRPr="00111E3D" w:rsidRDefault="003D15EB" w:rsidP="007F610C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Izvršenje 202</w:t>
            </w:r>
            <w:r w:rsidR="00111E3D" w:rsidRPr="00111E3D">
              <w:rPr>
                <w:rFonts w:cs="Times New Roman"/>
              </w:rPr>
              <w:t>3</w:t>
            </w:r>
            <w:r w:rsidRPr="00111E3D">
              <w:rPr>
                <w:rFonts w:cs="Times New Roman"/>
              </w:rPr>
              <w:t>.</w:t>
            </w:r>
          </w:p>
        </w:tc>
        <w:tc>
          <w:tcPr>
            <w:tcW w:w="1591" w:type="dxa"/>
            <w:shd w:val="clear" w:color="auto" w:fill="B5C0D8"/>
          </w:tcPr>
          <w:p w14:paraId="5C4A2D1B" w14:textId="32DC32D6" w:rsidR="003D15EB" w:rsidRPr="00111E3D" w:rsidRDefault="003D15EB" w:rsidP="007F610C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Plan 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</w:t>
            </w:r>
          </w:p>
        </w:tc>
        <w:tc>
          <w:tcPr>
            <w:tcW w:w="1601" w:type="dxa"/>
            <w:shd w:val="clear" w:color="auto" w:fill="B5C0D8"/>
          </w:tcPr>
          <w:p w14:paraId="24B15EA5" w14:textId="70FBDFA1" w:rsidR="003D15EB" w:rsidRPr="00111E3D" w:rsidRDefault="003D15EB" w:rsidP="007F610C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Izvršenje 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</w:t>
            </w:r>
          </w:p>
        </w:tc>
        <w:tc>
          <w:tcPr>
            <w:tcW w:w="1608" w:type="dxa"/>
            <w:shd w:val="clear" w:color="auto" w:fill="B5C0D8"/>
          </w:tcPr>
          <w:p w14:paraId="4388A0C1" w14:textId="72EE97CD" w:rsidR="003D15EB" w:rsidRPr="00111E3D" w:rsidRDefault="003D15EB" w:rsidP="007F610C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Indeks izvršenja 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./plan 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</w:t>
            </w:r>
          </w:p>
        </w:tc>
        <w:tc>
          <w:tcPr>
            <w:tcW w:w="1612" w:type="dxa"/>
            <w:shd w:val="clear" w:color="auto" w:fill="B5C0D8"/>
          </w:tcPr>
          <w:p w14:paraId="6B8BEA85" w14:textId="23E15373" w:rsidR="003D15EB" w:rsidRPr="00111E3D" w:rsidRDefault="003D15EB" w:rsidP="007F610C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Indeks izvršenja 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./202</w:t>
            </w:r>
            <w:r w:rsidR="00111E3D" w:rsidRPr="00111E3D">
              <w:rPr>
                <w:rFonts w:cs="Times New Roman"/>
              </w:rPr>
              <w:t>3</w:t>
            </w:r>
            <w:r w:rsidRPr="00111E3D">
              <w:rPr>
                <w:rFonts w:cs="Times New Roman"/>
              </w:rPr>
              <w:t>.</w:t>
            </w:r>
          </w:p>
        </w:tc>
      </w:tr>
      <w:tr w:rsidR="003D15EB" w:rsidRPr="00111E3D" w14:paraId="04A085D4" w14:textId="77777777" w:rsidTr="003D15EB">
        <w:trPr>
          <w:jc w:val="center"/>
        </w:trPr>
        <w:tc>
          <w:tcPr>
            <w:tcW w:w="1495" w:type="dxa"/>
          </w:tcPr>
          <w:p w14:paraId="7CDD55AD" w14:textId="77777777" w:rsidR="003D15EB" w:rsidRPr="0085179E" w:rsidRDefault="003D15EB" w:rsidP="007F610C">
            <w:pPr>
              <w:rPr>
                <w:rFonts w:cs="Times New Roman"/>
              </w:rPr>
            </w:pPr>
            <w:r w:rsidRPr="0085179E">
              <w:rPr>
                <w:rFonts w:cs="Times New Roman"/>
              </w:rPr>
              <w:t>08012</w:t>
            </w:r>
          </w:p>
        </w:tc>
        <w:tc>
          <w:tcPr>
            <w:tcW w:w="1601" w:type="dxa"/>
          </w:tcPr>
          <w:p w14:paraId="522CD22C" w14:textId="5E314AD7" w:rsidR="003D15EB" w:rsidRPr="0085179E" w:rsidRDefault="0085179E" w:rsidP="00073ED9">
            <w:pPr>
              <w:jc w:val="right"/>
              <w:rPr>
                <w:rFonts w:cs="Times New Roman"/>
              </w:rPr>
            </w:pPr>
            <w:r w:rsidRPr="0085179E">
              <w:rPr>
                <w:rFonts w:cs="Times New Roman"/>
              </w:rPr>
              <w:t>3.596.644</w:t>
            </w:r>
          </w:p>
        </w:tc>
        <w:tc>
          <w:tcPr>
            <w:tcW w:w="1591" w:type="dxa"/>
          </w:tcPr>
          <w:p w14:paraId="1C87B36F" w14:textId="691DB85B" w:rsidR="003D15EB" w:rsidRPr="0085179E" w:rsidRDefault="0085179E" w:rsidP="00073ED9">
            <w:pPr>
              <w:jc w:val="right"/>
              <w:rPr>
                <w:rFonts w:cs="Times New Roman"/>
              </w:rPr>
            </w:pPr>
            <w:r w:rsidRPr="0085179E">
              <w:rPr>
                <w:rFonts w:cs="Times New Roman"/>
              </w:rPr>
              <w:t>4.942.854</w:t>
            </w:r>
          </w:p>
        </w:tc>
        <w:tc>
          <w:tcPr>
            <w:tcW w:w="1601" w:type="dxa"/>
          </w:tcPr>
          <w:p w14:paraId="1CFB6DD0" w14:textId="1A7A4931" w:rsidR="003D15EB" w:rsidRPr="00217B22" w:rsidRDefault="00217B22" w:rsidP="00073ED9">
            <w:pPr>
              <w:jc w:val="right"/>
              <w:rPr>
                <w:rFonts w:cs="Times New Roman"/>
              </w:rPr>
            </w:pPr>
            <w:r w:rsidRPr="00217B22">
              <w:rPr>
                <w:rFonts w:cs="Times New Roman"/>
              </w:rPr>
              <w:t>4.492.310</w:t>
            </w:r>
          </w:p>
        </w:tc>
        <w:tc>
          <w:tcPr>
            <w:tcW w:w="1608" w:type="dxa"/>
          </w:tcPr>
          <w:p w14:paraId="74B078C9" w14:textId="02103409" w:rsidR="003D15EB" w:rsidRPr="00217B22" w:rsidRDefault="008F0A10" w:rsidP="00073ED9">
            <w:pPr>
              <w:jc w:val="right"/>
              <w:rPr>
                <w:rFonts w:cs="Times New Roman"/>
              </w:rPr>
            </w:pPr>
            <w:r w:rsidRPr="00217B22">
              <w:rPr>
                <w:rFonts w:cs="Times New Roman"/>
              </w:rPr>
              <w:t>9</w:t>
            </w:r>
            <w:r w:rsidR="00217B22" w:rsidRPr="00217B22">
              <w:rPr>
                <w:rFonts w:cs="Times New Roman"/>
              </w:rPr>
              <w:t>0</w:t>
            </w:r>
            <w:r w:rsidRPr="00217B22">
              <w:rPr>
                <w:rFonts w:cs="Times New Roman"/>
              </w:rPr>
              <w:t>,</w:t>
            </w:r>
            <w:r w:rsidR="00217B22" w:rsidRPr="00217B22">
              <w:rPr>
                <w:rFonts w:cs="Times New Roman"/>
              </w:rPr>
              <w:t>9</w:t>
            </w:r>
          </w:p>
        </w:tc>
        <w:tc>
          <w:tcPr>
            <w:tcW w:w="1612" w:type="dxa"/>
          </w:tcPr>
          <w:p w14:paraId="3116A803" w14:textId="73E35E04" w:rsidR="003D15EB" w:rsidRPr="00217B22" w:rsidRDefault="00217B22" w:rsidP="00073ED9">
            <w:pPr>
              <w:jc w:val="right"/>
              <w:rPr>
                <w:rFonts w:cs="Times New Roman"/>
              </w:rPr>
            </w:pPr>
            <w:r w:rsidRPr="00217B22">
              <w:rPr>
                <w:rFonts w:cs="Times New Roman"/>
              </w:rPr>
              <w:t>124,9</w:t>
            </w:r>
          </w:p>
        </w:tc>
      </w:tr>
    </w:tbl>
    <w:p w14:paraId="1D3ABE8E" w14:textId="77777777" w:rsidR="00BB70BF" w:rsidRPr="00111E3D" w:rsidRDefault="00BB70BF" w:rsidP="007F610C">
      <w:pPr>
        <w:jc w:val="both"/>
        <w:rPr>
          <w:rFonts w:cstheme="minorHAnsi"/>
          <w:color w:val="FF0000"/>
          <w:highlight w:val="yellow"/>
        </w:rPr>
      </w:pPr>
    </w:p>
    <w:p w14:paraId="2530F1B6" w14:textId="77777777" w:rsidR="000060DD" w:rsidRPr="00111E3D" w:rsidRDefault="000060DD" w:rsidP="00F51C89">
      <w:pPr>
        <w:jc w:val="both"/>
        <w:rPr>
          <w:rFonts w:cstheme="minorHAnsi"/>
          <w:color w:val="FF0000"/>
          <w:highlight w:val="yellow"/>
        </w:rPr>
      </w:pPr>
    </w:p>
    <w:p w14:paraId="61B58910" w14:textId="77777777" w:rsidR="00021B5C" w:rsidRPr="00111E3D" w:rsidRDefault="00021B5C" w:rsidP="00F51C89">
      <w:pPr>
        <w:jc w:val="both"/>
        <w:rPr>
          <w:rFonts w:cstheme="minorHAnsi"/>
          <w:color w:val="FF0000"/>
          <w:highlight w:val="yellow"/>
        </w:rPr>
      </w:pPr>
    </w:p>
    <w:p w14:paraId="71AD0B53" w14:textId="77777777" w:rsidR="00BB70BF" w:rsidRPr="00111E3D" w:rsidRDefault="00BB70BF" w:rsidP="007F610C">
      <w:pPr>
        <w:pStyle w:val="Heading3"/>
        <w:rPr>
          <w:rFonts w:cs="Times New Roman"/>
          <w:lang w:val="hr-HR"/>
        </w:rPr>
      </w:pPr>
      <w:r w:rsidRPr="00111E3D">
        <w:rPr>
          <w:rFonts w:cs="Times New Roman"/>
          <w:lang w:val="hr-HR"/>
        </w:rPr>
        <w:lastRenderedPageBreak/>
        <w:t>3801 ULAGANJE U ZNANSTVENO ISTRAŽIVAČKU DJELATNOST</w:t>
      </w:r>
    </w:p>
    <w:p w14:paraId="0C5822A0" w14:textId="77777777" w:rsidR="00021B5C" w:rsidRPr="00111E3D" w:rsidRDefault="00021B5C" w:rsidP="00F815A6">
      <w:pPr>
        <w:jc w:val="both"/>
        <w:rPr>
          <w:rFonts w:cstheme="minorHAnsi"/>
          <w:color w:val="FF0000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500"/>
        <w:gridCol w:w="1608"/>
        <w:gridCol w:w="1600"/>
        <w:gridCol w:w="1600"/>
        <w:gridCol w:w="1600"/>
        <w:gridCol w:w="1600"/>
      </w:tblGrid>
      <w:tr w:rsidR="00111E3D" w:rsidRPr="00111E3D" w14:paraId="455B58AF" w14:textId="77777777" w:rsidTr="003D15EB">
        <w:trPr>
          <w:jc w:val="center"/>
        </w:trPr>
        <w:tc>
          <w:tcPr>
            <w:tcW w:w="1500" w:type="dxa"/>
            <w:shd w:val="clear" w:color="auto" w:fill="B5C0D8"/>
          </w:tcPr>
          <w:p w14:paraId="2C35189C" w14:textId="77777777" w:rsidR="00111E3D" w:rsidRPr="00111E3D" w:rsidRDefault="00111E3D" w:rsidP="00111E3D">
            <w:pPr>
              <w:jc w:val="both"/>
              <w:rPr>
                <w:rFonts w:cs="Times New Roman"/>
                <w:color w:val="FF0000"/>
              </w:rPr>
            </w:pPr>
          </w:p>
          <w:p w14:paraId="169862C5" w14:textId="77777777" w:rsidR="00111E3D" w:rsidRPr="00111E3D" w:rsidRDefault="00111E3D" w:rsidP="00111E3D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608" w:type="dxa"/>
            <w:shd w:val="clear" w:color="auto" w:fill="B5C0D8"/>
          </w:tcPr>
          <w:p w14:paraId="6F11DD88" w14:textId="36A8B6DF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2023.</w:t>
            </w:r>
          </w:p>
        </w:tc>
        <w:tc>
          <w:tcPr>
            <w:tcW w:w="1600" w:type="dxa"/>
            <w:shd w:val="clear" w:color="auto" w:fill="B5C0D8"/>
          </w:tcPr>
          <w:p w14:paraId="1B6C8C91" w14:textId="18CFBA90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Plan 2024.</w:t>
            </w:r>
          </w:p>
        </w:tc>
        <w:tc>
          <w:tcPr>
            <w:tcW w:w="1600" w:type="dxa"/>
            <w:shd w:val="clear" w:color="auto" w:fill="B5C0D8"/>
          </w:tcPr>
          <w:p w14:paraId="2E59485B" w14:textId="2E3D0D66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2024.</w:t>
            </w:r>
          </w:p>
        </w:tc>
        <w:tc>
          <w:tcPr>
            <w:tcW w:w="1600" w:type="dxa"/>
            <w:shd w:val="clear" w:color="auto" w:fill="B5C0D8"/>
          </w:tcPr>
          <w:p w14:paraId="32398EF2" w14:textId="31415CCD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2024./plan 2024.</w:t>
            </w:r>
          </w:p>
        </w:tc>
        <w:tc>
          <w:tcPr>
            <w:tcW w:w="1600" w:type="dxa"/>
            <w:shd w:val="clear" w:color="auto" w:fill="B5C0D8"/>
          </w:tcPr>
          <w:p w14:paraId="652DA31E" w14:textId="00DC2B80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2024./2023.</w:t>
            </w:r>
          </w:p>
        </w:tc>
      </w:tr>
      <w:tr w:rsidR="00E31F9C" w:rsidRPr="00111E3D" w14:paraId="74651893" w14:textId="77777777" w:rsidTr="003D15EB">
        <w:trPr>
          <w:jc w:val="center"/>
        </w:trPr>
        <w:tc>
          <w:tcPr>
            <w:tcW w:w="1500" w:type="dxa"/>
          </w:tcPr>
          <w:p w14:paraId="5C65F95B" w14:textId="77777777" w:rsidR="00E31F9C" w:rsidRPr="00E31F9C" w:rsidRDefault="00E31F9C" w:rsidP="00E31F9C">
            <w:pPr>
              <w:rPr>
                <w:rFonts w:cs="Times New Roman"/>
              </w:rPr>
            </w:pPr>
            <w:r w:rsidRPr="00E31F9C">
              <w:rPr>
                <w:rFonts w:cs="Times New Roman"/>
              </w:rPr>
              <w:t>3801</w:t>
            </w:r>
          </w:p>
        </w:tc>
        <w:tc>
          <w:tcPr>
            <w:tcW w:w="1608" w:type="dxa"/>
          </w:tcPr>
          <w:p w14:paraId="4F1BF259" w14:textId="11A874B5" w:rsidR="00E31F9C" w:rsidRPr="00E31F9C" w:rsidRDefault="00E31F9C" w:rsidP="00E31F9C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3.596.644</w:t>
            </w:r>
          </w:p>
        </w:tc>
        <w:tc>
          <w:tcPr>
            <w:tcW w:w="1600" w:type="dxa"/>
          </w:tcPr>
          <w:p w14:paraId="7E2D1572" w14:textId="1D80D55B" w:rsidR="00E31F9C" w:rsidRPr="00111E3D" w:rsidRDefault="00E31F9C" w:rsidP="00E31F9C">
            <w:pPr>
              <w:jc w:val="right"/>
              <w:rPr>
                <w:rFonts w:cs="Times New Roman"/>
                <w:color w:val="FF0000"/>
              </w:rPr>
            </w:pPr>
            <w:r w:rsidRPr="0085179E">
              <w:rPr>
                <w:rFonts w:cs="Times New Roman"/>
              </w:rPr>
              <w:t>4.942.854</w:t>
            </w:r>
          </w:p>
        </w:tc>
        <w:tc>
          <w:tcPr>
            <w:tcW w:w="1600" w:type="dxa"/>
          </w:tcPr>
          <w:p w14:paraId="229CC3CE" w14:textId="109C6066" w:rsidR="00E31F9C" w:rsidRPr="00111E3D" w:rsidRDefault="00E31F9C" w:rsidP="00E31F9C">
            <w:pPr>
              <w:jc w:val="right"/>
              <w:rPr>
                <w:rFonts w:cs="Times New Roman"/>
                <w:color w:val="FF0000"/>
              </w:rPr>
            </w:pPr>
            <w:r w:rsidRPr="00217B22">
              <w:rPr>
                <w:rFonts w:cs="Times New Roman"/>
              </w:rPr>
              <w:t>4.492.310</w:t>
            </w:r>
          </w:p>
        </w:tc>
        <w:tc>
          <w:tcPr>
            <w:tcW w:w="1600" w:type="dxa"/>
          </w:tcPr>
          <w:p w14:paraId="73108662" w14:textId="3B4F4893" w:rsidR="00E31F9C" w:rsidRPr="00111E3D" w:rsidRDefault="00E31F9C" w:rsidP="00E31F9C">
            <w:pPr>
              <w:jc w:val="right"/>
              <w:rPr>
                <w:rFonts w:cs="Times New Roman"/>
                <w:color w:val="FF0000"/>
              </w:rPr>
            </w:pPr>
            <w:r w:rsidRPr="00217B22">
              <w:rPr>
                <w:rFonts w:cs="Times New Roman"/>
              </w:rPr>
              <w:t>90,9</w:t>
            </w:r>
          </w:p>
        </w:tc>
        <w:tc>
          <w:tcPr>
            <w:tcW w:w="1600" w:type="dxa"/>
          </w:tcPr>
          <w:p w14:paraId="5C00418E" w14:textId="77444D89" w:rsidR="00E31F9C" w:rsidRPr="00111E3D" w:rsidRDefault="00E31F9C" w:rsidP="00E31F9C">
            <w:pPr>
              <w:jc w:val="right"/>
              <w:rPr>
                <w:rFonts w:cs="Times New Roman"/>
                <w:color w:val="FF0000"/>
              </w:rPr>
            </w:pPr>
            <w:r w:rsidRPr="00217B22">
              <w:rPr>
                <w:rFonts w:cs="Times New Roman"/>
              </w:rPr>
              <w:t>124,9</w:t>
            </w:r>
          </w:p>
        </w:tc>
      </w:tr>
    </w:tbl>
    <w:p w14:paraId="32F0A07E" w14:textId="77777777" w:rsidR="0029177C" w:rsidRPr="00111E3D" w:rsidRDefault="0029177C" w:rsidP="0029177C">
      <w:pPr>
        <w:pStyle w:val="Heading8"/>
        <w:rPr>
          <w:color w:val="FF0000"/>
          <w:highlight w:val="yellow"/>
        </w:rPr>
      </w:pPr>
    </w:p>
    <w:p w14:paraId="4D3AA512" w14:textId="11B04917" w:rsidR="0029177C" w:rsidRPr="00111E3D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1E3D">
        <w:rPr>
          <w:rFonts w:ascii="Times New Roman" w:hAnsi="Times New Roman" w:cs="Times New Roman"/>
          <w:b/>
          <w:bCs/>
          <w:color w:val="auto"/>
          <w:sz w:val="24"/>
          <w:szCs w:val="24"/>
        </w:rPr>
        <w:t>Cilj 1. Povećati kvalitetu i učinkovitost sustava zaštite prava industrijskog vlasništva</w:t>
      </w:r>
    </w:p>
    <w:p w14:paraId="5DDB8C10" w14:textId="6F326507" w:rsidR="0029177C" w:rsidRPr="00111E3D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1E3D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provedbe cilja programa</w:t>
      </w:r>
    </w:p>
    <w:p w14:paraId="2254D8CD" w14:textId="77777777" w:rsidR="00B141B6" w:rsidRPr="00111E3D" w:rsidRDefault="00B141B6" w:rsidP="00F613D4">
      <w:pPr>
        <w:rPr>
          <w:highlight w:val="yellow"/>
        </w:rPr>
      </w:pPr>
    </w:p>
    <w:p w14:paraId="14E12D10" w14:textId="145BFB81" w:rsidR="00197ECB" w:rsidRDefault="0029177C" w:rsidP="003108E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B12">
        <w:rPr>
          <w:rFonts w:ascii="Times New Roman" w:hAnsi="Times New Roman" w:cs="Times New Roman"/>
          <w:sz w:val="24"/>
          <w:szCs w:val="24"/>
        </w:rPr>
        <w:t>Nakon što je u 2021. godini uveden sustav upravljanja kvalitetom u postupcima za priznanje prava industrijskog vlasništva, certificiran u skladu s normom ISO 9001</w:t>
      </w:r>
      <w:r w:rsidR="003108E1" w:rsidRPr="00DC0B12">
        <w:rPr>
          <w:rFonts w:ascii="Times New Roman" w:hAnsi="Times New Roman" w:cs="Times New Roman"/>
          <w:sz w:val="24"/>
          <w:szCs w:val="24"/>
        </w:rPr>
        <w:t>:2015, koji je kontinuirano razvijan i tijekom izvještajne godine, dodatno je unaprijeđeno provođenje nacionalnih te necentraliziranih europskih i međunarodnih postupaka za priznanje odnosno registraciju prava intelektualnog (industrijskog) vlasništva na teritoriju Republike Hrvatske</w:t>
      </w:r>
      <w:r w:rsidR="0061276B">
        <w:rPr>
          <w:rFonts w:ascii="Times New Roman" w:hAnsi="Times New Roman" w:cs="Times New Roman"/>
          <w:sz w:val="24"/>
          <w:szCs w:val="24"/>
        </w:rPr>
        <w:t xml:space="preserve">, što daje </w:t>
      </w:r>
      <w:r w:rsidR="0061276B" w:rsidRPr="0061276B">
        <w:rPr>
          <w:rFonts w:ascii="Times New Roman" w:hAnsi="Times New Roman" w:cs="Times New Roman"/>
          <w:sz w:val="24"/>
          <w:szCs w:val="24"/>
        </w:rPr>
        <w:t>trajan doprinos osiguravanju povoljnog poslovnog okruženja za razvoj inovativnog gospodarstva i privlačenje stranih ulaganja</w:t>
      </w:r>
      <w:r w:rsidR="003108E1" w:rsidRPr="00DC0B12">
        <w:rPr>
          <w:rFonts w:ascii="Times New Roman" w:hAnsi="Times New Roman" w:cs="Times New Roman"/>
          <w:sz w:val="24"/>
          <w:szCs w:val="24"/>
        </w:rPr>
        <w:t xml:space="preserve">. </w:t>
      </w:r>
      <w:r w:rsidR="00D41A51">
        <w:rPr>
          <w:rFonts w:ascii="Times New Roman" w:hAnsi="Times New Roman" w:cs="Times New Roman"/>
          <w:sz w:val="24"/>
          <w:szCs w:val="24"/>
        </w:rPr>
        <w:t>Uz unaprjeđenje internih poslovnih aplikacija u okviru digitalne transformacije, praktički su d</w:t>
      </w:r>
      <w:r w:rsidR="00C161AB" w:rsidRPr="006B0D76">
        <w:rPr>
          <w:rFonts w:ascii="Times New Roman" w:hAnsi="Times New Roman" w:cs="Times New Roman"/>
          <w:sz w:val="24"/>
          <w:szCs w:val="24"/>
        </w:rPr>
        <w:t>ovršen</w:t>
      </w:r>
      <w:r w:rsidR="00D41A51">
        <w:rPr>
          <w:rFonts w:ascii="Times New Roman" w:hAnsi="Times New Roman" w:cs="Times New Roman"/>
          <w:sz w:val="24"/>
          <w:szCs w:val="24"/>
        </w:rPr>
        <w:t>e</w:t>
      </w:r>
      <w:r w:rsidR="00444B10">
        <w:rPr>
          <w:rFonts w:ascii="Times New Roman" w:hAnsi="Times New Roman" w:cs="Times New Roman"/>
          <w:sz w:val="24"/>
          <w:szCs w:val="24"/>
        </w:rPr>
        <w:t xml:space="preserve"> sve</w:t>
      </w:r>
      <w:r w:rsidR="00C161AB" w:rsidRPr="006B0D76">
        <w:rPr>
          <w:rFonts w:ascii="Times New Roman" w:hAnsi="Times New Roman" w:cs="Times New Roman"/>
          <w:sz w:val="24"/>
          <w:szCs w:val="24"/>
        </w:rPr>
        <w:t xml:space="preserve"> planiran</w:t>
      </w:r>
      <w:r w:rsidR="00444B10">
        <w:rPr>
          <w:rFonts w:ascii="Times New Roman" w:hAnsi="Times New Roman" w:cs="Times New Roman"/>
          <w:sz w:val="24"/>
          <w:szCs w:val="24"/>
        </w:rPr>
        <w:t>e</w:t>
      </w:r>
      <w:r w:rsidR="00C161AB" w:rsidRPr="006B0D76">
        <w:rPr>
          <w:rFonts w:ascii="Times New Roman" w:hAnsi="Times New Roman" w:cs="Times New Roman"/>
          <w:sz w:val="24"/>
          <w:szCs w:val="24"/>
        </w:rPr>
        <w:t xml:space="preserve"> aktivnosti obnove poslužiteljske informatičke infrastrukture integracijom informatičko-komunikacijske infrastrukture DZIV-a u sustav državne informacijske infrastrukture (Centar dijeljenih usluga).</w:t>
      </w:r>
    </w:p>
    <w:p w14:paraId="7D29C4F9" w14:textId="46768808" w:rsidR="006B0D76" w:rsidRPr="006B0D76" w:rsidRDefault="006B0D76" w:rsidP="003108E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0D76">
        <w:rPr>
          <w:rFonts w:ascii="Times New Roman" w:hAnsi="Times New Roman" w:cs="Times New Roman"/>
          <w:sz w:val="24"/>
          <w:szCs w:val="24"/>
        </w:rPr>
        <w:t>U pogledu razvoja nacionalnog pravnog okvira sustava zaštite intelektualnog vlasništva, do kraja 2024. godine pripremljen je od strane DZIV-a i u zakonsku proceduru pred Hrvatskim saborom upućen prijedlog Zakona o izmjenama i dopunama Zakona o zastupanju u području prava industrijskog vlasništva radi usklađivanja s propisima EU-a iz područja reguliranih profesija te rezultatima pregovora za članstvo Republike Hrvatske u OECD-u, a krajem godine započela je priprema novog zakona o zemljopisnim oznakama podrijetla kojim će se na nacionalnoj razini provesti Uredba 2023/2411 o zaštiti oznaka zemljopisnog podrijetla za obrtničke i industrijske proizvode kojom se uvodi jedinstveni sustav zaštite ovih oznaka za cijelu Europsku uniju umjesto dosadašnjih nacionalnih sustava.</w:t>
      </w:r>
    </w:p>
    <w:p w14:paraId="03AB9A70" w14:textId="2E1CC450" w:rsidR="003108E1" w:rsidRPr="006B0D76" w:rsidRDefault="003108E1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102AD9A" w14:textId="77777777" w:rsidR="0029177C" w:rsidRPr="000B5DF1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5DF1">
        <w:rPr>
          <w:rFonts w:ascii="Times New Roman" w:hAnsi="Times New Roman" w:cs="Times New Roman"/>
          <w:b/>
          <w:bCs/>
          <w:color w:val="auto"/>
          <w:sz w:val="24"/>
          <w:szCs w:val="24"/>
        </w:rPr>
        <w:t>Cilj 2. Povećati kvalitetu i učinkovitost sustava zaštite autorskih i srodnih prava</w:t>
      </w:r>
    </w:p>
    <w:p w14:paraId="0ECADE3D" w14:textId="5FF23F61" w:rsidR="0029177C" w:rsidRPr="000B5DF1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5DF1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provedbe cilja programa</w:t>
      </w:r>
    </w:p>
    <w:p w14:paraId="6B764A45" w14:textId="19DDC4E5" w:rsidR="00F613D4" w:rsidRPr="000B5DF1" w:rsidRDefault="00F613D4" w:rsidP="00F613D4">
      <w:pPr>
        <w:rPr>
          <w:highlight w:val="yellow"/>
        </w:rPr>
      </w:pPr>
    </w:p>
    <w:p w14:paraId="1B86B5F3" w14:textId="1222E0EC" w:rsidR="003A1DC6" w:rsidRDefault="003A1DC6" w:rsidP="003A1DC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2024. godine u području autorskog i srodnih prava obavljali su se stručni, administrativni</w:t>
      </w:r>
      <w:r w:rsidR="00444B10">
        <w:rPr>
          <w:rFonts w:ascii="Times New Roman" w:hAnsi="Times New Roman" w:cs="Times New Roman"/>
          <w:sz w:val="24"/>
          <w:szCs w:val="24"/>
        </w:rPr>
        <w:t>, inspekcijski</w:t>
      </w:r>
      <w:r>
        <w:rPr>
          <w:rFonts w:ascii="Times New Roman" w:hAnsi="Times New Roman" w:cs="Times New Roman"/>
          <w:sz w:val="24"/>
          <w:szCs w:val="24"/>
        </w:rPr>
        <w:t xml:space="preserve"> i drugi poslovi vezani uz kvalitetno i učinkovito funkcioniranje i razvoj sustava zaštite autorskog i srodnih prava. U 2024. godini provedeni su redovni inspekcijski nadzori nad radom organizacija za kolektivno ostvarivanje autorskih i srodnih prava, što je rezultiralo povećanjem učinkovitosti prikupljanja i raspodjele naknada nositeljima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prava te većoj transparentnosti rada organizacija. </w:t>
      </w:r>
      <w:r w:rsidR="00444B10">
        <w:rPr>
          <w:rFonts w:ascii="Times New Roman" w:hAnsi="Times New Roman" w:cs="Times New Roman"/>
          <w:sz w:val="24"/>
          <w:szCs w:val="24"/>
        </w:rPr>
        <w:t xml:space="preserve">Također, provođene su aktivnosti u vezi reguliranja djelatnosti nezavisnih upravljačkih subjekata koji obavljaju djelatnost kolektivnog ostvarivanja autorskih i srodnih prava. Provođene </w:t>
      </w:r>
      <w:r>
        <w:rPr>
          <w:rFonts w:ascii="Times New Roman" w:hAnsi="Times New Roman" w:cs="Times New Roman"/>
          <w:sz w:val="24"/>
          <w:szCs w:val="24"/>
        </w:rPr>
        <w:t>su različite informacijske i edukacijske aktivnosti na podizanju razine svijesti i unaprjeđenja poznavanja sustava zaštite autorskih i srodnih prava među dionicima sustava i općom javnosti</w:t>
      </w:r>
      <w:r w:rsidR="00444B10">
        <w:rPr>
          <w:rFonts w:ascii="Times New Roman" w:hAnsi="Times New Roman" w:cs="Times New Roman"/>
          <w:sz w:val="24"/>
          <w:szCs w:val="24"/>
        </w:rPr>
        <w:t xml:space="preserve">, uz redovno pružanje stručne podrške </w:t>
      </w:r>
      <w:r>
        <w:rPr>
          <w:rFonts w:ascii="Times New Roman" w:hAnsi="Times New Roman" w:cs="Times New Roman"/>
          <w:sz w:val="24"/>
          <w:szCs w:val="24"/>
        </w:rPr>
        <w:t xml:space="preserve">  institucija</w:t>
      </w:r>
      <w:r w:rsidR="00444B10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i organizacija</w:t>
      </w:r>
      <w:r w:rsidR="00444B10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te  korisni</w:t>
      </w:r>
      <w:r w:rsidR="00444B10">
        <w:rPr>
          <w:rFonts w:ascii="Times New Roman" w:hAnsi="Times New Roman" w:cs="Times New Roman"/>
          <w:sz w:val="24"/>
          <w:szCs w:val="24"/>
        </w:rPr>
        <w:t>cima sustava i građanima u pogledu tumačenja i primjene sustava zaštite autorskih i srodnih prava</w:t>
      </w:r>
      <w:r w:rsidR="002F42D2">
        <w:rPr>
          <w:rFonts w:ascii="Times New Roman" w:hAnsi="Times New Roman" w:cs="Times New Roman"/>
          <w:sz w:val="24"/>
          <w:szCs w:val="24"/>
        </w:rPr>
        <w:t xml:space="preserve"> u konkretnim poslovnim i životnim situacijama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4B10">
        <w:rPr>
          <w:rFonts w:ascii="Times New Roman" w:hAnsi="Times New Roman" w:cs="Times New Roman"/>
          <w:sz w:val="24"/>
          <w:szCs w:val="24"/>
        </w:rPr>
        <w:t xml:space="preserve">Provođene su i stručne </w:t>
      </w:r>
      <w:r w:rsidR="002F42D2">
        <w:rPr>
          <w:rFonts w:ascii="Times New Roman" w:hAnsi="Times New Roman" w:cs="Times New Roman"/>
          <w:sz w:val="24"/>
          <w:szCs w:val="24"/>
        </w:rPr>
        <w:t xml:space="preserve"> aktivnosti u okviru europskih i međunarodnih poslova u području zaštite autorskih i srodnih prava u smislu razmjene stručnih informacija o pojedinim aspektima sustava zaštite i sudjelovanja na sastancima stručnih tijela EU-a radi daljnjeg</w:t>
      </w:r>
      <w:r>
        <w:rPr>
          <w:rFonts w:ascii="Times New Roman" w:hAnsi="Times New Roman" w:cs="Times New Roman"/>
          <w:sz w:val="24"/>
          <w:szCs w:val="24"/>
        </w:rPr>
        <w:t xml:space="preserve"> razvoj</w:t>
      </w:r>
      <w:r w:rsidR="002F42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sustava zaštite autorskih i srodnih prava u EU-u, uz praćenje zakonodavnih procesa u vezi propisa koji sadrže i određene aspekte povezane sa zaštitom autorskog i srodnih prava.</w:t>
      </w:r>
    </w:p>
    <w:p w14:paraId="19FEEC18" w14:textId="77777777" w:rsidR="003A1DC6" w:rsidRPr="0061276B" w:rsidRDefault="003A1DC6" w:rsidP="003A1DC6">
      <w:pPr>
        <w:rPr>
          <w:rFonts w:ascii="Calibri" w:hAnsi="Calibri" w:cs="Calibri"/>
        </w:rPr>
      </w:pPr>
    </w:p>
    <w:p w14:paraId="38DB7D78" w14:textId="77777777" w:rsidR="0029177C" w:rsidRPr="00DB2B17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B17">
        <w:rPr>
          <w:rFonts w:ascii="Times New Roman" w:hAnsi="Times New Roman" w:cs="Times New Roman"/>
          <w:b/>
          <w:bCs/>
          <w:color w:val="auto"/>
          <w:sz w:val="24"/>
          <w:szCs w:val="24"/>
        </w:rPr>
        <w:t>Cilj 3. Povećati učinkovitost sustava provedbe prava intelektualnog  vlasništva</w:t>
      </w:r>
    </w:p>
    <w:p w14:paraId="576934FE" w14:textId="340C37B2" w:rsidR="0029177C" w:rsidRPr="00DB2B17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B17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provedbe cilja programa</w:t>
      </w:r>
    </w:p>
    <w:p w14:paraId="53C1809A" w14:textId="77777777" w:rsidR="00F613D4" w:rsidRPr="00111E3D" w:rsidRDefault="00F613D4" w:rsidP="00F613D4">
      <w:pPr>
        <w:rPr>
          <w:color w:val="FF0000"/>
          <w:highlight w:val="yellow"/>
        </w:rPr>
      </w:pPr>
    </w:p>
    <w:p w14:paraId="00F1213A" w14:textId="77777777" w:rsidR="00DB2B17" w:rsidRPr="007D4BBC" w:rsidRDefault="00DB2B17" w:rsidP="00DB2B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BBC">
        <w:rPr>
          <w:rFonts w:ascii="Times New Roman" w:hAnsi="Times New Roman" w:cs="Times New Roman"/>
          <w:sz w:val="24"/>
          <w:szCs w:val="24"/>
        </w:rPr>
        <w:t xml:space="preserve">U cilju jačanja učinkovitosti provedbe prava intelektualnog vlasništva u 2024. godini provođene su redovne aktivnosti na razvoju specijalističkih znanja iz područja intelektualnog vlasništva u pravosudnim i upravnim tijelima, organiziranjem programa stručnog usavršavanja u okviru suradnje DZIV-a s Pravosudnom akademijom i Državnom školom za javnu upravu te osiguranjem sudjelovanja pravosudnih djelatnika u programima Ureda Europske unije za intelektualno vlasništvo (EUIPO)  i Europskog patentnog ureda namijenjenih pravosudnim tijelima. Provođene su i razne aktivnosti usmjerene na suzbijanje krivotvorenja i piratstva, prvenstveno održavanjem sastanaka koordinacijskih tijela, suradnjom u aktivnostima EU Promatračnice EUIPO-a, daljnjim razvojem sadržaja mrežne stranice "Stop krivotvorinama i piratstvu", u cijelosti posvećene problematici provedbe prava intelektualnog vlasništva. Provođene su i informativne i edukativne aktivnosti namijenjene različitim kategorijama dionika te promotivne aktivnosti putem društvenih mreža. </w:t>
      </w:r>
    </w:p>
    <w:p w14:paraId="23B766CE" w14:textId="77777777" w:rsidR="0029177C" w:rsidRPr="007D4BBC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4BBC">
        <w:rPr>
          <w:rFonts w:ascii="Times New Roman" w:hAnsi="Times New Roman" w:cs="Times New Roman"/>
          <w:b/>
          <w:bCs/>
          <w:color w:val="auto"/>
          <w:sz w:val="24"/>
          <w:szCs w:val="24"/>
        </w:rPr>
        <w:t>Cilj 4. Povećati stupanj korištenja sustava zaštite intelektualnog vlasništva od strane domaćih subjekata</w:t>
      </w:r>
    </w:p>
    <w:p w14:paraId="4DEFB24B" w14:textId="416F8516" w:rsidR="0029177C" w:rsidRPr="007D4BBC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4BBC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provedbe cilja programa</w:t>
      </w:r>
    </w:p>
    <w:p w14:paraId="6E518178" w14:textId="6EC60FAE" w:rsidR="00F613D4" w:rsidRPr="007D4BBC" w:rsidRDefault="00F613D4" w:rsidP="00F613D4">
      <w:pPr>
        <w:rPr>
          <w:highlight w:val="yellow"/>
        </w:rPr>
      </w:pPr>
    </w:p>
    <w:p w14:paraId="36964FD4" w14:textId="77777777" w:rsidR="00DC654A" w:rsidRDefault="00B141B6" w:rsidP="009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12">
        <w:rPr>
          <w:rFonts w:ascii="Times New Roman" w:hAnsi="Times New Roman" w:cs="Times New Roman"/>
          <w:sz w:val="24"/>
          <w:szCs w:val="24"/>
        </w:rPr>
        <w:t>Provođene su daljnje mjere i aktivnosti stručne, edukacijske, informacijske i projektne potpore gospodarskim i društvenim sektorima, osobito poduzetničkom i javnom znanstveno-istraživačkom sektoru, radi učinkovite zaštite i upravljanja intelektualnim vlasništvom.</w:t>
      </w:r>
    </w:p>
    <w:p w14:paraId="60983FEF" w14:textId="49EA6F65" w:rsidR="00DC654A" w:rsidRDefault="00DC654A" w:rsidP="009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54A">
        <w:rPr>
          <w:rFonts w:ascii="Times New Roman" w:hAnsi="Times New Roman" w:cs="Times New Roman"/>
          <w:sz w:val="24"/>
          <w:szCs w:val="24"/>
        </w:rPr>
        <w:t xml:space="preserve">Unaprjeđenjem dostupnosti poduzetnicima prilagođenih informacija o intelektualnom vlasništvu, daljnjim razvojem alata i inicijativa namijenjenih većoj dostupnosti ovih informacija, provedbom suradničkih aktivnosti na educiranju zaposlenika institucija i poduzetnika o zaštiti i upravljanju intelektualnim vlasništvom te osiguravanjem financijske potpore iz namjenskih sredstava EU-a za zaštitu i razvoj strategije upravljanja intelektualnim vlasništvom poduzetnika iz skupine malih i srednjih poduzeća i u 2024. godini provođene su </w:t>
      </w:r>
      <w:r w:rsidRPr="00DC654A">
        <w:rPr>
          <w:rFonts w:ascii="Times New Roman" w:hAnsi="Times New Roman" w:cs="Times New Roman"/>
          <w:sz w:val="24"/>
          <w:szCs w:val="24"/>
        </w:rPr>
        <w:lastRenderedPageBreak/>
        <w:t>aktivnosti mjere usmjerene na jačanje kapaciteta poduzetničkog sektora za upravljanje intelektualnim vlasništvom.</w:t>
      </w:r>
    </w:p>
    <w:p w14:paraId="720B2FA5" w14:textId="3F7F9CF4" w:rsidR="00F765EC" w:rsidRDefault="00B141B6" w:rsidP="009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12">
        <w:rPr>
          <w:rFonts w:ascii="Times New Roman" w:hAnsi="Times New Roman" w:cs="Times New Roman"/>
          <w:sz w:val="24"/>
          <w:szCs w:val="24"/>
        </w:rPr>
        <w:t xml:space="preserve"> </w:t>
      </w:r>
      <w:r w:rsidR="007E2BF2" w:rsidRPr="00DC0B12">
        <w:rPr>
          <w:rFonts w:ascii="Times New Roman" w:hAnsi="Times New Roman" w:cs="Times New Roman"/>
          <w:sz w:val="24"/>
          <w:szCs w:val="24"/>
        </w:rPr>
        <w:t xml:space="preserve">Provedbom više programa izobrazbe u području zaštite i upravljanja intelektualnim vlasništvom u kojem su sudjelovali polaznici iz javnih znanstvenoistraživačkih institucija i poduzetničkog sektora pružena je daljnja potpora prijenosu znanja iz javnog znanstvenoistraživačkog sektora u gospodarstvo. </w:t>
      </w:r>
      <w:r w:rsidR="00AD601F" w:rsidRPr="00DC0B12">
        <w:rPr>
          <w:rFonts w:ascii="Times New Roman" w:hAnsi="Times New Roman" w:cs="Times New Roman"/>
          <w:sz w:val="24"/>
          <w:szCs w:val="24"/>
        </w:rPr>
        <w:t xml:space="preserve">Također, </w:t>
      </w:r>
      <w:r w:rsidR="007E2BF2" w:rsidRPr="00DC0B12">
        <w:rPr>
          <w:rFonts w:ascii="Times New Roman" w:hAnsi="Times New Roman" w:cs="Times New Roman"/>
          <w:sz w:val="24"/>
          <w:szCs w:val="24"/>
        </w:rPr>
        <w:t>provedeno je više programa edukacij</w:t>
      </w:r>
      <w:r w:rsidR="00AD601F" w:rsidRPr="00DC0B12">
        <w:rPr>
          <w:rFonts w:ascii="Times New Roman" w:hAnsi="Times New Roman" w:cs="Times New Roman"/>
          <w:sz w:val="24"/>
          <w:szCs w:val="24"/>
        </w:rPr>
        <w:t>e</w:t>
      </w:r>
      <w:r w:rsidR="007E2BF2" w:rsidRPr="00DC0B12">
        <w:rPr>
          <w:rFonts w:ascii="Times New Roman" w:hAnsi="Times New Roman" w:cs="Times New Roman"/>
          <w:sz w:val="24"/>
          <w:szCs w:val="24"/>
        </w:rPr>
        <w:t xml:space="preserve"> o intelektualnom vlasništvu za nastavnike</w:t>
      </w:r>
      <w:r w:rsidR="007D4BBC" w:rsidRPr="00DC0B12">
        <w:rPr>
          <w:rFonts w:ascii="Times New Roman" w:hAnsi="Times New Roman" w:cs="Times New Roman"/>
          <w:sz w:val="24"/>
          <w:szCs w:val="24"/>
        </w:rPr>
        <w:t xml:space="preserve">, što će doprinijeti jačanju obrazovanja a koje utječe na razvoj poduzetničkih vještina.  </w:t>
      </w:r>
    </w:p>
    <w:p w14:paraId="6C3A5481" w14:textId="3D7F1783" w:rsidR="00F765EC" w:rsidRDefault="00EA6016" w:rsidP="009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</w:t>
      </w:r>
      <w:r w:rsidR="00F765EC">
        <w:rPr>
          <w:rFonts w:ascii="Times New Roman" w:hAnsi="Times New Roman" w:cs="Times New Roman"/>
          <w:sz w:val="24"/>
          <w:szCs w:val="24"/>
        </w:rPr>
        <w:t>, n</w:t>
      </w:r>
      <w:r w:rsidR="00F765EC" w:rsidRPr="00F765EC">
        <w:rPr>
          <w:rFonts w:ascii="Times New Roman" w:hAnsi="Times New Roman" w:cs="Times New Roman"/>
          <w:sz w:val="24"/>
          <w:szCs w:val="24"/>
        </w:rPr>
        <w:t xml:space="preserve">a pokazatelje rezultata koji se odnose na povećanje broja prijava za zaštitu intelektualnog vlasništva </w:t>
      </w:r>
      <w:r>
        <w:rPr>
          <w:rFonts w:ascii="Times New Roman" w:hAnsi="Times New Roman" w:cs="Times New Roman"/>
          <w:sz w:val="24"/>
          <w:szCs w:val="24"/>
        </w:rPr>
        <w:t xml:space="preserve">u nacionalnom postupku </w:t>
      </w:r>
      <w:r w:rsidR="00F765EC" w:rsidRPr="00F765EC">
        <w:rPr>
          <w:rFonts w:ascii="Times New Roman" w:hAnsi="Times New Roman" w:cs="Times New Roman"/>
          <w:sz w:val="24"/>
          <w:szCs w:val="24"/>
        </w:rPr>
        <w:t>osim provedbe aktivnosti DZIV-a utječu i drugi čimbenici, kao što su ukupna uspješnost hrvatskog inovacijskog sustava, povećanje korištenja europskih i međunarodnih postupaka zaštite, a smanjenje korištenja nacionalnih postupaka kao rezultat poslovanja na širem tržištu od hrvatskog i posljedičnog interesa za širim opsegom zaštite putem regionalnih i globalnih sustava zaštite, kao i regionalna i globalna gospodarska i politička kretanja.</w:t>
      </w:r>
    </w:p>
    <w:p w14:paraId="33C07ADB" w14:textId="322FBB89" w:rsidR="007E2BF2" w:rsidRPr="00DC0B12" w:rsidRDefault="007E2BF2" w:rsidP="007E2BF2">
      <w:pPr>
        <w:jc w:val="both"/>
        <w:rPr>
          <w:rFonts w:ascii="Times New Roman" w:hAnsi="Times New Roman" w:cs="Times New Roman"/>
          <w:sz w:val="24"/>
          <w:szCs w:val="24"/>
        </w:rPr>
      </w:pPr>
      <w:r w:rsidRPr="00DC0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50DE8" w14:textId="3857C54B" w:rsidR="0029177C" w:rsidRPr="00120481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20481">
        <w:rPr>
          <w:rFonts w:ascii="Times New Roman" w:hAnsi="Times New Roman" w:cs="Times New Roman"/>
          <w:b/>
          <w:bCs/>
          <w:color w:val="auto"/>
          <w:sz w:val="24"/>
          <w:szCs w:val="24"/>
        </w:rPr>
        <w:t>Pokazatelji učinka</w:t>
      </w:r>
    </w:p>
    <w:p w14:paraId="7598177F" w14:textId="77777777" w:rsidR="00277B2E" w:rsidRPr="00111E3D" w:rsidRDefault="00277B2E" w:rsidP="00AA4EFD">
      <w:pPr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3FB5A69" w14:textId="77777777" w:rsidR="00BB70BF" w:rsidRPr="00A66E3B" w:rsidRDefault="00BB70BF" w:rsidP="00EA20A0">
      <w:pPr>
        <w:pStyle w:val="Heading8"/>
        <w:rPr>
          <w:rFonts w:ascii="Times New Roman" w:hAnsi="Times New Roman" w:cs="Times New Roman"/>
          <w:b/>
          <w:color w:val="auto"/>
        </w:rPr>
      </w:pPr>
      <w:r w:rsidRPr="00A66E3B">
        <w:rPr>
          <w:rFonts w:ascii="Times New Roman" w:hAnsi="Times New Roman" w:cs="Times New Roman"/>
          <w:b/>
          <w:color w:val="auto"/>
        </w:rPr>
        <w:t>Pokazatelji učinka</w:t>
      </w:r>
    </w:p>
    <w:tbl>
      <w:tblPr>
        <w:tblStyle w:val="StilTablice"/>
        <w:tblW w:w="9277" w:type="dxa"/>
        <w:jc w:val="center"/>
        <w:tblLook w:val="04A0" w:firstRow="1" w:lastRow="0" w:firstColumn="1" w:lastColumn="0" w:noHBand="0" w:noVBand="1"/>
      </w:tblPr>
      <w:tblGrid>
        <w:gridCol w:w="2033"/>
        <w:gridCol w:w="2080"/>
        <w:gridCol w:w="1041"/>
        <w:gridCol w:w="1103"/>
        <w:gridCol w:w="989"/>
        <w:gridCol w:w="928"/>
        <w:gridCol w:w="1103"/>
      </w:tblGrid>
      <w:tr w:rsidR="00A66E3B" w:rsidRPr="00A66E3B" w14:paraId="3A870019" w14:textId="77777777" w:rsidTr="008F0A10">
        <w:trPr>
          <w:jc w:val="center"/>
        </w:trPr>
        <w:tc>
          <w:tcPr>
            <w:tcW w:w="2119" w:type="dxa"/>
            <w:shd w:val="clear" w:color="auto" w:fill="auto"/>
          </w:tcPr>
          <w:p w14:paraId="3CC86189" w14:textId="77777777" w:rsidR="008F0A10" w:rsidRPr="00A66E3B" w:rsidRDefault="008F0A10" w:rsidP="00EA20A0">
            <w:pPr>
              <w:rPr>
                <w:rFonts w:cs="Times New Roman"/>
              </w:rPr>
            </w:pPr>
            <w:r w:rsidRPr="00A66E3B">
              <w:rPr>
                <w:rFonts w:cs="Times New Roman"/>
              </w:rPr>
              <w:t>Pokazatelj učinka</w:t>
            </w:r>
          </w:p>
        </w:tc>
        <w:tc>
          <w:tcPr>
            <w:tcW w:w="2146" w:type="dxa"/>
            <w:shd w:val="clear" w:color="auto" w:fill="auto"/>
          </w:tcPr>
          <w:p w14:paraId="6E52941E" w14:textId="77777777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Definicija</w:t>
            </w:r>
          </w:p>
        </w:tc>
        <w:tc>
          <w:tcPr>
            <w:tcW w:w="1043" w:type="dxa"/>
            <w:shd w:val="clear" w:color="auto" w:fill="auto"/>
          </w:tcPr>
          <w:p w14:paraId="71092A72" w14:textId="77777777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Jedinica</w:t>
            </w:r>
          </w:p>
        </w:tc>
        <w:tc>
          <w:tcPr>
            <w:tcW w:w="1102" w:type="dxa"/>
            <w:shd w:val="clear" w:color="auto" w:fill="auto"/>
          </w:tcPr>
          <w:p w14:paraId="07AE58D2" w14:textId="77777777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Polazna vrijednost</w:t>
            </w:r>
          </w:p>
        </w:tc>
        <w:tc>
          <w:tcPr>
            <w:tcW w:w="990" w:type="dxa"/>
            <w:shd w:val="clear" w:color="auto" w:fill="auto"/>
          </w:tcPr>
          <w:p w14:paraId="46921813" w14:textId="77777777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Izvor podataka</w:t>
            </w:r>
          </w:p>
        </w:tc>
        <w:tc>
          <w:tcPr>
            <w:tcW w:w="929" w:type="dxa"/>
            <w:shd w:val="clear" w:color="auto" w:fill="auto"/>
          </w:tcPr>
          <w:p w14:paraId="6DB27C0C" w14:textId="6816C4CA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Ciljana vrijednost (202</w:t>
            </w:r>
            <w:r w:rsidR="00A66E3B" w:rsidRPr="00A66E3B">
              <w:rPr>
                <w:rFonts w:cs="Times New Roman"/>
                <w:lang w:val="hr-HR"/>
              </w:rPr>
              <w:t>4</w:t>
            </w:r>
            <w:r w:rsidRPr="00A66E3B">
              <w:rPr>
                <w:rFonts w:cs="Times New Roman"/>
                <w:lang w:val="hr-HR"/>
              </w:rPr>
              <w:t>.)</w:t>
            </w:r>
          </w:p>
        </w:tc>
        <w:tc>
          <w:tcPr>
            <w:tcW w:w="948" w:type="dxa"/>
            <w:shd w:val="clear" w:color="auto" w:fill="auto"/>
          </w:tcPr>
          <w:p w14:paraId="734DCED1" w14:textId="285D1BCF" w:rsidR="008F0A10" w:rsidRPr="00A66E3B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Ostvarena vrijednost (202</w:t>
            </w:r>
            <w:r w:rsidR="00A66E3B" w:rsidRPr="00A66E3B">
              <w:rPr>
                <w:rFonts w:cs="Times New Roman"/>
                <w:lang w:val="hr-HR"/>
              </w:rPr>
              <w:t>4</w:t>
            </w:r>
            <w:r w:rsidRPr="00A66E3B">
              <w:rPr>
                <w:rFonts w:cs="Times New Roman"/>
                <w:lang w:val="hr-HR"/>
              </w:rPr>
              <w:t>.)</w:t>
            </w:r>
          </w:p>
        </w:tc>
      </w:tr>
      <w:tr w:rsidR="00111E3D" w:rsidRPr="00111E3D" w14:paraId="1CD270AF" w14:textId="77777777" w:rsidTr="008F0A10">
        <w:trPr>
          <w:jc w:val="center"/>
        </w:trPr>
        <w:tc>
          <w:tcPr>
            <w:tcW w:w="2119" w:type="dxa"/>
          </w:tcPr>
          <w:p w14:paraId="61964958" w14:textId="77777777" w:rsidR="008F0A10" w:rsidRPr="005723A6" w:rsidRDefault="008F0A10" w:rsidP="00E018D6">
            <w:pPr>
              <w:pStyle w:val="CellColumn"/>
              <w:jc w:val="left"/>
              <w:rPr>
                <w:rFonts w:cs="Times New Roman"/>
                <w:szCs w:val="20"/>
                <w:lang w:val="hr-HR"/>
              </w:rPr>
            </w:pPr>
            <w:r w:rsidRPr="005723A6">
              <w:rPr>
                <w:rFonts w:cs="Times New Roman"/>
                <w:lang w:val="hr-HR"/>
              </w:rPr>
              <w:t>Povećanje broja prijava industrijskog vlasništva u nacionalnom postupku (ukupno)</w:t>
            </w:r>
          </w:p>
          <w:p w14:paraId="5D88A895" w14:textId="77777777" w:rsidR="008F0A10" w:rsidRPr="005723A6" w:rsidRDefault="008F0A10" w:rsidP="00E018D6">
            <w:pPr>
              <w:pStyle w:val="CellColumn"/>
              <w:jc w:val="left"/>
              <w:rPr>
                <w:rFonts w:cs="Times New Roman"/>
                <w:szCs w:val="20"/>
                <w:lang w:val="hr-HR"/>
              </w:rPr>
            </w:pPr>
          </w:p>
          <w:p w14:paraId="681B85D0" w14:textId="77777777" w:rsidR="008F0A10" w:rsidRPr="005723A6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</w:p>
        </w:tc>
        <w:tc>
          <w:tcPr>
            <w:tcW w:w="2146" w:type="dxa"/>
          </w:tcPr>
          <w:p w14:paraId="02E96863" w14:textId="77777777" w:rsidR="008F0A10" w:rsidRPr="005723A6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5723A6">
              <w:rPr>
                <w:rFonts w:cs="Times New Roman"/>
                <w:lang w:val="hr-HR"/>
              </w:rPr>
              <w:t>Ukupni broj prijava za zaštitu patenata (nacionalne prijave, PCT prijave – nacionalna faza), žiga (nacionalne prijave) i industrijskog dizajna (nacionalne prijave) – ne uključuje prijave za jedinstvenu zaštitu na ukupnom teritoriju Europske unije (žig i registrirani dizajn Europske unije)</w:t>
            </w:r>
          </w:p>
        </w:tc>
        <w:tc>
          <w:tcPr>
            <w:tcW w:w="1043" w:type="dxa"/>
          </w:tcPr>
          <w:p w14:paraId="4F56600D" w14:textId="77777777" w:rsidR="008F0A10" w:rsidRPr="005723A6" w:rsidRDefault="008F0A10" w:rsidP="007F610C">
            <w:pPr>
              <w:rPr>
                <w:rFonts w:cs="Times New Roman"/>
              </w:rPr>
            </w:pPr>
            <w:r w:rsidRPr="005723A6">
              <w:rPr>
                <w:rFonts w:cs="Times New Roman"/>
              </w:rPr>
              <w:t>%</w:t>
            </w:r>
          </w:p>
        </w:tc>
        <w:tc>
          <w:tcPr>
            <w:tcW w:w="1102" w:type="dxa"/>
          </w:tcPr>
          <w:p w14:paraId="3FAFB482" w14:textId="048DB6EE" w:rsidR="008F0A10" w:rsidRPr="005723A6" w:rsidRDefault="00211AA6" w:rsidP="007F610C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1612</w:t>
            </w:r>
            <w:r w:rsidR="008F0A10" w:rsidRPr="005723A6">
              <w:rPr>
                <w:rFonts w:cs="Times New Roman"/>
              </w:rPr>
              <w:t xml:space="preserve"> (202</w:t>
            </w:r>
            <w:r>
              <w:rPr>
                <w:rFonts w:cs="Times New Roman"/>
              </w:rPr>
              <w:t>3</w:t>
            </w:r>
            <w:r w:rsidR="008F0A10" w:rsidRPr="005723A6">
              <w:rPr>
                <w:rFonts w:cs="Times New Roman"/>
              </w:rPr>
              <w:t>.)</w:t>
            </w:r>
          </w:p>
        </w:tc>
        <w:tc>
          <w:tcPr>
            <w:tcW w:w="990" w:type="dxa"/>
          </w:tcPr>
          <w:p w14:paraId="5EB84062" w14:textId="77777777" w:rsidR="008F0A10" w:rsidRPr="005723A6" w:rsidRDefault="008F0A10" w:rsidP="00E018D6">
            <w:pPr>
              <w:pStyle w:val="CellColumn"/>
              <w:jc w:val="center"/>
              <w:rPr>
                <w:rFonts w:cs="Times New Roman"/>
                <w:szCs w:val="20"/>
                <w:lang w:val="hr-HR"/>
              </w:rPr>
            </w:pPr>
            <w:r w:rsidRPr="005723A6">
              <w:rPr>
                <w:rFonts w:cs="Times New Roman"/>
                <w:lang w:val="hr-HR"/>
              </w:rPr>
              <w:t>DZIV</w:t>
            </w:r>
          </w:p>
          <w:p w14:paraId="52ACAB47" w14:textId="77777777" w:rsidR="008F0A10" w:rsidRPr="005723A6" w:rsidRDefault="008F0A10" w:rsidP="007F610C">
            <w:pPr>
              <w:pStyle w:val="CellColumn"/>
              <w:jc w:val="center"/>
              <w:rPr>
                <w:rFonts w:cs="Times New Roman"/>
                <w:lang w:val="hr-HR"/>
              </w:rPr>
            </w:pPr>
          </w:p>
        </w:tc>
        <w:tc>
          <w:tcPr>
            <w:tcW w:w="929" w:type="dxa"/>
          </w:tcPr>
          <w:p w14:paraId="0C68E1AB" w14:textId="4BAF7F88" w:rsidR="008F0A10" w:rsidRPr="005723A6" w:rsidRDefault="00211AA6" w:rsidP="007F610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F0A10" w:rsidRPr="005723A6">
              <w:rPr>
                <w:rFonts w:cs="Times New Roman"/>
              </w:rPr>
              <w:t>%</w:t>
            </w:r>
          </w:p>
          <w:p w14:paraId="4533AAA5" w14:textId="6E8D3105" w:rsidR="009D56D8" w:rsidRPr="005723A6" w:rsidRDefault="009D56D8" w:rsidP="007F610C">
            <w:pPr>
              <w:rPr>
                <w:rFonts w:cs="Times New Roman"/>
              </w:rPr>
            </w:pPr>
            <w:r w:rsidRPr="005723A6">
              <w:rPr>
                <w:rFonts w:cs="Times New Roman"/>
              </w:rPr>
              <w:t>(1</w:t>
            </w:r>
            <w:r w:rsidR="00211AA6">
              <w:rPr>
                <w:rFonts w:cs="Times New Roman"/>
              </w:rPr>
              <w:t>644</w:t>
            </w:r>
            <w:r w:rsidRPr="005723A6">
              <w:rPr>
                <w:rFonts w:cs="Times New Roman"/>
              </w:rPr>
              <w:t>)</w:t>
            </w:r>
          </w:p>
        </w:tc>
        <w:tc>
          <w:tcPr>
            <w:tcW w:w="948" w:type="dxa"/>
          </w:tcPr>
          <w:p w14:paraId="0F2DFB60" w14:textId="1FCB3E4C" w:rsidR="008F0A10" w:rsidRPr="005723A6" w:rsidRDefault="00211AA6" w:rsidP="007F610C">
            <w:pPr>
              <w:rPr>
                <w:rFonts w:cs="Times New Roman"/>
              </w:rPr>
            </w:pPr>
            <w:r>
              <w:rPr>
                <w:rFonts w:cs="Times New Roman"/>
              </w:rPr>
              <w:t>-0,8</w:t>
            </w:r>
            <w:r w:rsidR="008F0A10" w:rsidRPr="005723A6">
              <w:rPr>
                <w:rFonts w:cs="Times New Roman"/>
              </w:rPr>
              <w:t>%</w:t>
            </w:r>
          </w:p>
          <w:p w14:paraId="6A264C56" w14:textId="53219CDC" w:rsidR="00134866" w:rsidRPr="005723A6" w:rsidRDefault="00134866" w:rsidP="007F610C">
            <w:pPr>
              <w:rPr>
                <w:rFonts w:cs="Times New Roman"/>
              </w:rPr>
            </w:pPr>
            <w:r w:rsidRPr="005723A6">
              <w:rPr>
                <w:rFonts w:cs="Times New Roman"/>
              </w:rPr>
              <w:t>(1</w:t>
            </w:r>
            <w:r w:rsidR="00120481" w:rsidRPr="005723A6">
              <w:rPr>
                <w:rFonts w:cs="Times New Roman"/>
              </w:rPr>
              <w:t>.</w:t>
            </w:r>
            <w:r w:rsidR="00211AA6">
              <w:rPr>
                <w:rFonts w:cs="Times New Roman"/>
              </w:rPr>
              <w:t>599</w:t>
            </w:r>
            <w:r w:rsidRPr="005723A6">
              <w:rPr>
                <w:rFonts w:cs="Times New Roman"/>
              </w:rPr>
              <w:t>)</w:t>
            </w:r>
          </w:p>
        </w:tc>
      </w:tr>
      <w:tr w:rsidR="008F0A10" w:rsidRPr="00111E3D" w14:paraId="180024A4" w14:textId="77777777" w:rsidTr="008F0A10">
        <w:trPr>
          <w:jc w:val="center"/>
        </w:trPr>
        <w:tc>
          <w:tcPr>
            <w:tcW w:w="2119" w:type="dxa"/>
          </w:tcPr>
          <w:p w14:paraId="5039AEF5" w14:textId="4B8B870D" w:rsidR="008F0A10" w:rsidRPr="00A66E3B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Povećanje vrijednosti Globalnog inovacijskog indeksa Hrvatske u kategorijama rezultata inovacijskih i kreativnih  djelatnosti koji uključuju prava intelektualnog vlasništva (zbroj vrijednosti par</w:t>
            </w:r>
            <w:r w:rsidR="00F765EC">
              <w:rPr>
                <w:rFonts w:cs="Times New Roman"/>
                <w:lang w:val="hr-HR"/>
              </w:rPr>
              <w:t>a</w:t>
            </w:r>
            <w:r w:rsidRPr="00A66E3B">
              <w:rPr>
                <w:rFonts w:cs="Times New Roman"/>
                <w:lang w:val="hr-HR"/>
              </w:rPr>
              <w:t>metara)</w:t>
            </w:r>
          </w:p>
        </w:tc>
        <w:tc>
          <w:tcPr>
            <w:tcW w:w="2146" w:type="dxa"/>
          </w:tcPr>
          <w:p w14:paraId="4FF9CE7C" w14:textId="110FE07D" w:rsidR="008F0A10" w:rsidRPr="00A66E3B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-</w:t>
            </w:r>
            <w:r w:rsidRPr="00A66E3B">
              <w:rPr>
                <w:rFonts w:cs="Times New Roman"/>
                <w:lang w:val="hr-HR"/>
              </w:rPr>
              <w:tab/>
              <w:t>Rezultati u području znanja i tehnologije (</w:t>
            </w:r>
            <w:proofErr w:type="spellStart"/>
            <w:r w:rsidRPr="00A66E3B">
              <w:rPr>
                <w:rFonts w:cs="Times New Roman"/>
                <w:lang w:val="hr-HR"/>
              </w:rPr>
              <w:t>Knowledge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A66E3B">
              <w:rPr>
                <w:rFonts w:cs="Times New Roman"/>
                <w:lang w:val="hr-HR"/>
              </w:rPr>
              <w:t>and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A66E3B">
              <w:rPr>
                <w:rFonts w:cs="Times New Roman"/>
                <w:lang w:val="hr-HR"/>
              </w:rPr>
              <w:t>technology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A66E3B">
              <w:rPr>
                <w:rFonts w:cs="Times New Roman"/>
                <w:lang w:val="hr-HR"/>
              </w:rPr>
              <w:t>outputs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) </w:t>
            </w:r>
          </w:p>
          <w:p w14:paraId="3D7350F3" w14:textId="77777777" w:rsidR="008F0A10" w:rsidRPr="00A66E3B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>-</w:t>
            </w:r>
            <w:r w:rsidRPr="00A66E3B">
              <w:rPr>
                <w:rFonts w:cs="Times New Roman"/>
                <w:lang w:val="hr-HR"/>
              </w:rPr>
              <w:tab/>
              <w:t>Rezultati u području kreativnih djelatnosti (</w:t>
            </w:r>
            <w:proofErr w:type="spellStart"/>
            <w:r w:rsidRPr="00A66E3B">
              <w:rPr>
                <w:rFonts w:cs="Times New Roman"/>
                <w:lang w:val="hr-HR"/>
              </w:rPr>
              <w:t>Cretaive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A66E3B">
              <w:rPr>
                <w:rFonts w:cs="Times New Roman"/>
                <w:lang w:val="hr-HR"/>
              </w:rPr>
              <w:t>outputs</w:t>
            </w:r>
            <w:proofErr w:type="spellEnd"/>
            <w:r w:rsidRPr="00A66E3B">
              <w:rPr>
                <w:rFonts w:cs="Times New Roman"/>
                <w:lang w:val="hr-HR"/>
              </w:rPr>
              <w:t>)</w:t>
            </w:r>
          </w:p>
        </w:tc>
        <w:tc>
          <w:tcPr>
            <w:tcW w:w="1043" w:type="dxa"/>
          </w:tcPr>
          <w:p w14:paraId="0BF55552" w14:textId="30928365" w:rsidR="008F0A10" w:rsidRPr="00A66E3B" w:rsidRDefault="008F0A10" w:rsidP="007F610C">
            <w:pPr>
              <w:rPr>
                <w:rFonts w:cs="Times New Roman"/>
              </w:rPr>
            </w:pPr>
            <w:r w:rsidRPr="00A66E3B">
              <w:rPr>
                <w:rFonts w:cs="Times New Roman"/>
              </w:rPr>
              <w:t xml:space="preserve">Vrijednost </w:t>
            </w:r>
            <w:r w:rsidRPr="00A66E3B">
              <w:rPr>
                <w:rFonts w:cs="Times New Roman"/>
                <w:szCs w:val="20"/>
              </w:rPr>
              <w:t xml:space="preserve"> </w:t>
            </w:r>
            <w:r w:rsidRPr="00A66E3B">
              <w:rPr>
                <w:rFonts w:cs="Times New Roman"/>
              </w:rPr>
              <w:t>pokazatelja</w:t>
            </w:r>
          </w:p>
        </w:tc>
        <w:tc>
          <w:tcPr>
            <w:tcW w:w="1102" w:type="dxa"/>
            <w:shd w:val="clear" w:color="auto" w:fill="auto"/>
          </w:tcPr>
          <w:p w14:paraId="5DD6D280" w14:textId="433D5EC6" w:rsidR="008F0A10" w:rsidRPr="00120481" w:rsidRDefault="00DD7BA8" w:rsidP="007F610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723A6">
              <w:rPr>
                <w:rFonts w:cs="Times New Roman"/>
              </w:rPr>
              <w:t>4,0</w:t>
            </w:r>
            <w:r w:rsidR="008F0A10" w:rsidRPr="00120481">
              <w:rPr>
                <w:rFonts w:cs="Times New Roman"/>
              </w:rPr>
              <w:t xml:space="preserve"> (</w:t>
            </w:r>
            <w:proofErr w:type="spellStart"/>
            <w:r w:rsidR="008F0A10" w:rsidRPr="00120481">
              <w:rPr>
                <w:rFonts w:cs="Times New Roman"/>
              </w:rPr>
              <w:t>Knowledge</w:t>
            </w:r>
            <w:proofErr w:type="spellEnd"/>
            <w:r w:rsidR="008F0A10" w:rsidRPr="00120481">
              <w:rPr>
                <w:rFonts w:cs="Times New Roman"/>
              </w:rPr>
              <w:t xml:space="preserve"> </w:t>
            </w:r>
            <w:proofErr w:type="spellStart"/>
            <w:r w:rsidR="008F0A10" w:rsidRPr="00120481">
              <w:rPr>
                <w:rFonts w:cs="Times New Roman"/>
              </w:rPr>
              <w:t>and</w:t>
            </w:r>
            <w:proofErr w:type="spellEnd"/>
            <w:r w:rsidR="008F0A10" w:rsidRPr="00120481">
              <w:rPr>
                <w:rFonts w:cs="Times New Roman"/>
              </w:rPr>
              <w:t xml:space="preserve"> </w:t>
            </w:r>
            <w:proofErr w:type="spellStart"/>
            <w:r w:rsidR="008F0A10" w:rsidRPr="00120481">
              <w:rPr>
                <w:rFonts w:cs="Times New Roman"/>
              </w:rPr>
              <w:t>technology</w:t>
            </w:r>
            <w:proofErr w:type="spellEnd"/>
            <w:r w:rsidR="008F0A10" w:rsidRPr="00120481">
              <w:rPr>
                <w:rFonts w:cs="Times New Roman"/>
              </w:rPr>
              <w:t xml:space="preserve"> </w:t>
            </w:r>
            <w:proofErr w:type="spellStart"/>
            <w:r w:rsidR="008F0A10" w:rsidRPr="00120481">
              <w:rPr>
                <w:rFonts w:cs="Times New Roman"/>
              </w:rPr>
              <w:t>outputs</w:t>
            </w:r>
            <w:proofErr w:type="spellEnd"/>
            <w:r w:rsidR="008F0A10" w:rsidRPr="0012048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34</w:t>
            </w:r>
            <w:r w:rsidR="00120481" w:rsidRPr="00120481">
              <w:rPr>
                <w:rFonts w:cs="Times New Roman"/>
                <w:szCs w:val="20"/>
              </w:rPr>
              <w:t>,0</w:t>
            </w:r>
            <w:r w:rsidR="008F0A10" w:rsidRPr="00120481">
              <w:rPr>
                <w:rFonts w:cs="Times New Roman"/>
              </w:rPr>
              <w:t xml:space="preserve">; Creative </w:t>
            </w:r>
            <w:proofErr w:type="spellStart"/>
            <w:r w:rsidR="008F0A10" w:rsidRPr="00120481">
              <w:rPr>
                <w:rFonts w:cs="Times New Roman"/>
              </w:rPr>
              <w:t>outputs</w:t>
            </w:r>
            <w:proofErr w:type="spellEnd"/>
            <w:r w:rsidR="008F0A10" w:rsidRPr="00120481">
              <w:rPr>
                <w:rFonts w:cs="Times New Roman"/>
              </w:rPr>
              <w:t xml:space="preserve"> </w:t>
            </w:r>
            <w:r w:rsidR="005723A6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 w:rsidR="008F0A10" w:rsidRPr="00120481">
              <w:rPr>
                <w:rFonts w:cs="Times New Roman"/>
                <w:szCs w:val="20"/>
              </w:rPr>
              <w:t>,</w:t>
            </w:r>
            <w:r w:rsidR="00120481" w:rsidRPr="00120481">
              <w:rPr>
                <w:rFonts w:cs="Times New Roman"/>
                <w:szCs w:val="20"/>
              </w:rPr>
              <w:t>0</w:t>
            </w:r>
            <w:r w:rsidR="008F0A10" w:rsidRPr="00120481">
              <w:rPr>
                <w:rFonts w:cs="Times New Roman"/>
                <w:szCs w:val="20"/>
              </w:rPr>
              <w:t>)</w:t>
            </w:r>
          </w:p>
          <w:p w14:paraId="15565CAF" w14:textId="60BCB78A" w:rsidR="008F0A10" w:rsidRPr="00120481" w:rsidRDefault="008F0A10" w:rsidP="007F610C">
            <w:pPr>
              <w:rPr>
                <w:rFonts w:cs="Times New Roman"/>
              </w:rPr>
            </w:pPr>
            <w:r w:rsidRPr="00120481">
              <w:rPr>
                <w:rFonts w:cs="Times New Roman"/>
              </w:rPr>
              <w:t>(</w:t>
            </w:r>
            <w:r w:rsidRPr="00120481">
              <w:rPr>
                <w:rFonts w:cs="Times New Roman"/>
                <w:szCs w:val="20"/>
              </w:rPr>
              <w:t>202</w:t>
            </w:r>
            <w:r w:rsidR="00DD7BA8">
              <w:rPr>
                <w:rFonts w:cs="Times New Roman"/>
                <w:szCs w:val="20"/>
              </w:rPr>
              <w:t>3</w:t>
            </w:r>
            <w:r w:rsidRPr="00120481">
              <w:rPr>
                <w:rFonts w:cs="Times New Roman"/>
              </w:rPr>
              <w:t>.)</w:t>
            </w:r>
          </w:p>
        </w:tc>
        <w:tc>
          <w:tcPr>
            <w:tcW w:w="990" w:type="dxa"/>
          </w:tcPr>
          <w:p w14:paraId="2D2E536F" w14:textId="77777777" w:rsidR="008F0A10" w:rsidRPr="00A66E3B" w:rsidRDefault="008F0A10" w:rsidP="007F610C">
            <w:pPr>
              <w:pStyle w:val="CellColumn"/>
              <w:jc w:val="center"/>
              <w:rPr>
                <w:rFonts w:cs="Times New Roman"/>
                <w:lang w:val="hr-HR"/>
              </w:rPr>
            </w:pPr>
            <w:r w:rsidRPr="00A66E3B">
              <w:rPr>
                <w:rFonts w:cs="Times New Roman"/>
                <w:lang w:val="hr-HR"/>
              </w:rPr>
              <w:t xml:space="preserve">WIPO Global </w:t>
            </w:r>
            <w:proofErr w:type="spellStart"/>
            <w:r w:rsidRPr="00A66E3B">
              <w:rPr>
                <w:rFonts w:cs="Times New Roman"/>
                <w:lang w:val="hr-HR"/>
              </w:rPr>
              <w:t>Innovation</w:t>
            </w:r>
            <w:proofErr w:type="spellEnd"/>
            <w:r w:rsidRPr="00A66E3B">
              <w:rPr>
                <w:rFonts w:cs="Times New Roman"/>
                <w:lang w:val="hr-HR"/>
              </w:rPr>
              <w:t xml:space="preserve"> Index</w:t>
            </w:r>
          </w:p>
        </w:tc>
        <w:tc>
          <w:tcPr>
            <w:tcW w:w="929" w:type="dxa"/>
          </w:tcPr>
          <w:p w14:paraId="65438318" w14:textId="42C8E37A" w:rsidR="008F0A10" w:rsidRPr="00A66E3B" w:rsidRDefault="008F0A10" w:rsidP="007F610C">
            <w:pPr>
              <w:spacing w:after="160" w:line="259" w:lineRule="auto"/>
              <w:jc w:val="left"/>
              <w:rPr>
                <w:rFonts w:cs="Times New Roman"/>
                <w:color w:val="FF0000"/>
              </w:rPr>
            </w:pPr>
            <w:r w:rsidRPr="00120481">
              <w:rPr>
                <w:rFonts w:cs="Times New Roman"/>
              </w:rPr>
              <w:t>&gt;</w:t>
            </w:r>
            <w:r w:rsidR="00211AA6">
              <w:rPr>
                <w:rFonts w:cs="Times New Roman"/>
              </w:rPr>
              <w:t>64</w:t>
            </w:r>
          </w:p>
        </w:tc>
        <w:tc>
          <w:tcPr>
            <w:tcW w:w="948" w:type="dxa"/>
          </w:tcPr>
          <w:p w14:paraId="5806E9C3" w14:textId="6708F688" w:rsidR="00134866" w:rsidRPr="00A66E3B" w:rsidRDefault="00134866" w:rsidP="00134866">
            <w:pPr>
              <w:rPr>
                <w:rFonts w:cs="Times New Roman"/>
              </w:rPr>
            </w:pPr>
            <w:r w:rsidRPr="00A66E3B">
              <w:rPr>
                <w:rFonts w:cs="Times New Roman"/>
                <w:szCs w:val="20"/>
              </w:rPr>
              <w:t>6</w:t>
            </w:r>
            <w:r w:rsidR="00A66E3B" w:rsidRPr="00A66E3B">
              <w:rPr>
                <w:rFonts w:cs="Times New Roman"/>
                <w:szCs w:val="20"/>
              </w:rPr>
              <w:t>2</w:t>
            </w:r>
            <w:r w:rsidRPr="00A66E3B">
              <w:rPr>
                <w:rFonts w:cs="Times New Roman"/>
                <w:szCs w:val="20"/>
              </w:rPr>
              <w:t>,</w:t>
            </w:r>
            <w:r w:rsidR="00A66E3B" w:rsidRPr="00A66E3B">
              <w:rPr>
                <w:rFonts w:cs="Times New Roman"/>
                <w:szCs w:val="20"/>
              </w:rPr>
              <w:t>8</w:t>
            </w:r>
            <w:r w:rsidRPr="00A66E3B">
              <w:rPr>
                <w:rFonts w:cs="Times New Roman"/>
              </w:rPr>
              <w:t xml:space="preserve"> (</w:t>
            </w:r>
            <w:proofErr w:type="spellStart"/>
            <w:r w:rsidRPr="00A66E3B">
              <w:rPr>
                <w:rFonts w:cs="Times New Roman"/>
              </w:rPr>
              <w:t>Knowledge</w:t>
            </w:r>
            <w:proofErr w:type="spellEnd"/>
            <w:r w:rsidRPr="00A66E3B">
              <w:rPr>
                <w:rFonts w:cs="Times New Roman"/>
              </w:rPr>
              <w:t xml:space="preserve"> </w:t>
            </w:r>
            <w:proofErr w:type="spellStart"/>
            <w:r w:rsidRPr="00A66E3B">
              <w:rPr>
                <w:rFonts w:cs="Times New Roman"/>
              </w:rPr>
              <w:t>and</w:t>
            </w:r>
            <w:proofErr w:type="spellEnd"/>
            <w:r w:rsidRPr="00A66E3B">
              <w:rPr>
                <w:rFonts w:cs="Times New Roman"/>
              </w:rPr>
              <w:t xml:space="preserve"> </w:t>
            </w:r>
            <w:proofErr w:type="spellStart"/>
            <w:r w:rsidRPr="00A66E3B">
              <w:rPr>
                <w:rFonts w:cs="Times New Roman"/>
              </w:rPr>
              <w:t>technology</w:t>
            </w:r>
            <w:proofErr w:type="spellEnd"/>
            <w:r w:rsidRPr="00A66E3B">
              <w:rPr>
                <w:rFonts w:cs="Times New Roman"/>
              </w:rPr>
              <w:t xml:space="preserve"> </w:t>
            </w:r>
            <w:proofErr w:type="spellStart"/>
            <w:r w:rsidRPr="00A66E3B">
              <w:rPr>
                <w:rFonts w:cs="Times New Roman"/>
              </w:rPr>
              <w:t>outputs</w:t>
            </w:r>
            <w:proofErr w:type="spellEnd"/>
            <w:r w:rsidRPr="00A66E3B">
              <w:rPr>
                <w:rFonts w:cs="Times New Roman"/>
              </w:rPr>
              <w:t xml:space="preserve"> 3</w:t>
            </w:r>
            <w:r w:rsidR="00A66E3B" w:rsidRPr="00A66E3B">
              <w:rPr>
                <w:rFonts w:cs="Times New Roman"/>
              </w:rPr>
              <w:t>1</w:t>
            </w:r>
            <w:r w:rsidRPr="00A66E3B">
              <w:rPr>
                <w:rFonts w:cs="Times New Roman"/>
              </w:rPr>
              <w:t>,</w:t>
            </w:r>
            <w:r w:rsidR="00A66E3B" w:rsidRPr="00A66E3B">
              <w:rPr>
                <w:rFonts w:cs="Times New Roman"/>
              </w:rPr>
              <w:t>3</w:t>
            </w:r>
            <w:r w:rsidRPr="00A66E3B">
              <w:rPr>
                <w:rFonts w:cs="Times New Roman"/>
              </w:rPr>
              <w:t xml:space="preserve">; Creative </w:t>
            </w:r>
            <w:proofErr w:type="spellStart"/>
            <w:r w:rsidRPr="00A66E3B">
              <w:rPr>
                <w:rFonts w:cs="Times New Roman"/>
              </w:rPr>
              <w:t>outputs</w:t>
            </w:r>
            <w:proofErr w:type="spellEnd"/>
            <w:r w:rsidRPr="00A66E3B">
              <w:rPr>
                <w:rFonts w:cs="Times New Roman"/>
              </w:rPr>
              <w:t xml:space="preserve"> 3</w:t>
            </w:r>
            <w:r w:rsidR="00A66E3B" w:rsidRPr="00A66E3B">
              <w:rPr>
                <w:rFonts w:cs="Times New Roman"/>
              </w:rPr>
              <w:t>1</w:t>
            </w:r>
            <w:r w:rsidRPr="00A66E3B">
              <w:rPr>
                <w:rFonts w:cs="Times New Roman"/>
              </w:rPr>
              <w:t>,</w:t>
            </w:r>
            <w:r w:rsidR="00A66E3B" w:rsidRPr="00A66E3B">
              <w:rPr>
                <w:rFonts w:cs="Times New Roman"/>
              </w:rPr>
              <w:t>5</w:t>
            </w:r>
            <w:r w:rsidRPr="00A66E3B">
              <w:rPr>
                <w:rFonts w:cs="Times New Roman"/>
                <w:szCs w:val="20"/>
              </w:rPr>
              <w:t>)</w:t>
            </w:r>
          </w:p>
          <w:p w14:paraId="6A090B47" w14:textId="738EF4AB" w:rsidR="008F0A10" w:rsidRPr="00A66E3B" w:rsidRDefault="00134866" w:rsidP="00134866">
            <w:pPr>
              <w:spacing w:after="160" w:line="259" w:lineRule="auto"/>
              <w:rPr>
                <w:rFonts w:cs="Times New Roman"/>
                <w:color w:val="FF0000"/>
              </w:rPr>
            </w:pPr>
            <w:r w:rsidRPr="00A66E3B">
              <w:rPr>
                <w:rFonts w:cs="Times New Roman"/>
              </w:rPr>
              <w:t>(</w:t>
            </w:r>
            <w:r w:rsidRPr="00A66E3B">
              <w:rPr>
                <w:rFonts w:cs="Times New Roman"/>
                <w:szCs w:val="20"/>
              </w:rPr>
              <w:t>202</w:t>
            </w:r>
            <w:r w:rsidR="00A66E3B" w:rsidRPr="00A66E3B">
              <w:rPr>
                <w:rFonts w:cs="Times New Roman"/>
                <w:szCs w:val="20"/>
              </w:rPr>
              <w:t>4</w:t>
            </w:r>
            <w:r w:rsidRPr="00A66E3B">
              <w:rPr>
                <w:rFonts w:cs="Times New Roman"/>
              </w:rPr>
              <w:t>.)</w:t>
            </w:r>
          </w:p>
        </w:tc>
      </w:tr>
    </w:tbl>
    <w:p w14:paraId="588A580E" w14:textId="17085A2C" w:rsidR="00BB70BF" w:rsidRPr="00111E3D" w:rsidRDefault="00BB70BF" w:rsidP="007F610C">
      <w:pPr>
        <w:jc w:val="both"/>
        <w:rPr>
          <w:rFonts w:cstheme="minorHAnsi"/>
          <w:color w:val="FF0000"/>
          <w:highlight w:val="yellow"/>
        </w:rPr>
      </w:pPr>
    </w:p>
    <w:p w14:paraId="3677FC56" w14:textId="34184B7B" w:rsidR="00277B2E" w:rsidRPr="00111E3D" w:rsidRDefault="00277B2E" w:rsidP="007F610C">
      <w:pPr>
        <w:jc w:val="both"/>
        <w:rPr>
          <w:rFonts w:cstheme="minorHAnsi"/>
          <w:color w:val="FF0000"/>
          <w:highlight w:val="yellow"/>
        </w:rPr>
      </w:pPr>
    </w:p>
    <w:p w14:paraId="2314782A" w14:textId="77777777" w:rsidR="00277B2E" w:rsidRPr="00111E3D" w:rsidRDefault="00277B2E" w:rsidP="007F610C">
      <w:pPr>
        <w:jc w:val="both"/>
        <w:rPr>
          <w:rFonts w:cstheme="minorHAnsi"/>
          <w:color w:val="FF0000"/>
          <w:highlight w:val="yellow"/>
        </w:rPr>
      </w:pPr>
    </w:p>
    <w:p w14:paraId="4E60FEEE" w14:textId="77777777" w:rsidR="00BB70BF" w:rsidRPr="00111E3D" w:rsidRDefault="00BB70BF" w:rsidP="007F610C">
      <w:pPr>
        <w:pStyle w:val="Heading3"/>
        <w:rPr>
          <w:rFonts w:cs="Times New Roman"/>
          <w:lang w:val="hr-HR"/>
        </w:rPr>
      </w:pPr>
      <w:r w:rsidRPr="00111E3D">
        <w:rPr>
          <w:rFonts w:cs="Times New Roman"/>
          <w:lang w:val="hr-HR"/>
        </w:rPr>
        <w:t>A763000 ADMINISTRACIJA I UPRAVLJANJE DRŽAVNOG ZAVODA ZA INTELEKTUALNO VLASNIŠTVO</w:t>
      </w:r>
    </w:p>
    <w:p w14:paraId="547CE95E" w14:textId="77777777" w:rsidR="00631017" w:rsidRPr="00111E3D" w:rsidRDefault="00631017" w:rsidP="00631017">
      <w:pPr>
        <w:jc w:val="both"/>
        <w:rPr>
          <w:rFonts w:cstheme="minorHAnsi"/>
          <w:color w:val="FF0000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499"/>
        <w:gridCol w:w="1601"/>
        <w:gridCol w:w="1602"/>
        <w:gridCol w:w="1602"/>
        <w:gridCol w:w="1602"/>
        <w:gridCol w:w="1602"/>
      </w:tblGrid>
      <w:tr w:rsidR="00111E3D" w:rsidRPr="00111E3D" w14:paraId="47A1C7B4" w14:textId="77777777" w:rsidTr="003D15EB">
        <w:trPr>
          <w:jc w:val="center"/>
        </w:trPr>
        <w:tc>
          <w:tcPr>
            <w:tcW w:w="1499" w:type="dxa"/>
            <w:shd w:val="clear" w:color="auto" w:fill="B5C0D8"/>
          </w:tcPr>
          <w:p w14:paraId="5711A180" w14:textId="77777777" w:rsidR="00111E3D" w:rsidRPr="00111E3D" w:rsidRDefault="00111E3D" w:rsidP="00111E3D">
            <w:pPr>
              <w:jc w:val="both"/>
              <w:rPr>
                <w:rFonts w:cs="Times New Roman"/>
                <w:color w:val="FF0000"/>
                <w:szCs w:val="20"/>
                <w:highlight w:val="yellow"/>
              </w:rPr>
            </w:pPr>
          </w:p>
          <w:p w14:paraId="4389A05E" w14:textId="2DFC024D" w:rsidR="00111E3D" w:rsidRPr="00111E3D" w:rsidRDefault="00111E3D" w:rsidP="00111E3D">
            <w:pPr>
              <w:jc w:val="both"/>
              <w:rPr>
                <w:rFonts w:cs="Times New Roman"/>
                <w:color w:val="FF0000"/>
                <w:highlight w:val="yellow"/>
              </w:rPr>
            </w:pPr>
          </w:p>
        </w:tc>
        <w:tc>
          <w:tcPr>
            <w:tcW w:w="1601" w:type="dxa"/>
            <w:shd w:val="clear" w:color="auto" w:fill="B5C0D8"/>
          </w:tcPr>
          <w:p w14:paraId="11DA14B6" w14:textId="5F498D76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2023.</w:t>
            </w:r>
          </w:p>
        </w:tc>
        <w:tc>
          <w:tcPr>
            <w:tcW w:w="1602" w:type="dxa"/>
            <w:shd w:val="clear" w:color="auto" w:fill="B5C0D8"/>
          </w:tcPr>
          <w:p w14:paraId="7659466E" w14:textId="50FCCF42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Plan 2024.</w:t>
            </w:r>
          </w:p>
        </w:tc>
        <w:tc>
          <w:tcPr>
            <w:tcW w:w="1602" w:type="dxa"/>
            <w:shd w:val="clear" w:color="auto" w:fill="B5C0D8"/>
          </w:tcPr>
          <w:p w14:paraId="59EFF2A1" w14:textId="7F60ED00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2024.</w:t>
            </w:r>
          </w:p>
        </w:tc>
        <w:tc>
          <w:tcPr>
            <w:tcW w:w="1602" w:type="dxa"/>
            <w:shd w:val="clear" w:color="auto" w:fill="B5C0D8"/>
          </w:tcPr>
          <w:p w14:paraId="653BF050" w14:textId="3F0F3206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2024./plan 2024.</w:t>
            </w:r>
          </w:p>
        </w:tc>
        <w:tc>
          <w:tcPr>
            <w:tcW w:w="1602" w:type="dxa"/>
            <w:shd w:val="clear" w:color="auto" w:fill="B5C0D8"/>
          </w:tcPr>
          <w:p w14:paraId="477F277F" w14:textId="021CB6BA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2024./2023.</w:t>
            </w:r>
          </w:p>
        </w:tc>
      </w:tr>
      <w:tr w:rsidR="00E31F9C" w:rsidRPr="00E31F9C" w14:paraId="19B2A242" w14:textId="77777777" w:rsidTr="003D15EB">
        <w:trPr>
          <w:jc w:val="center"/>
        </w:trPr>
        <w:tc>
          <w:tcPr>
            <w:tcW w:w="1499" w:type="dxa"/>
            <w:vAlign w:val="top"/>
          </w:tcPr>
          <w:p w14:paraId="181E1E51" w14:textId="77777777" w:rsidR="003D15EB" w:rsidRPr="00111E3D" w:rsidRDefault="003D15EB" w:rsidP="007F610C">
            <w:pPr>
              <w:rPr>
                <w:rFonts w:cs="Times New Roman"/>
                <w:color w:val="FF0000"/>
              </w:rPr>
            </w:pPr>
            <w:r w:rsidRPr="004659B6">
              <w:rPr>
                <w:rFonts w:cs="Times New Roman"/>
              </w:rPr>
              <w:t>A763000</w:t>
            </w:r>
          </w:p>
        </w:tc>
        <w:tc>
          <w:tcPr>
            <w:tcW w:w="1601" w:type="dxa"/>
            <w:vAlign w:val="top"/>
          </w:tcPr>
          <w:p w14:paraId="567DD7CD" w14:textId="15E1D956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3.338.301</w:t>
            </w:r>
          </w:p>
        </w:tc>
        <w:tc>
          <w:tcPr>
            <w:tcW w:w="1602" w:type="dxa"/>
            <w:vAlign w:val="top"/>
          </w:tcPr>
          <w:p w14:paraId="34CCAD2A" w14:textId="481A2C54" w:rsidR="003D15EB" w:rsidRPr="00E31F9C" w:rsidRDefault="004659B6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4.195.061</w:t>
            </w:r>
          </w:p>
        </w:tc>
        <w:tc>
          <w:tcPr>
            <w:tcW w:w="1602" w:type="dxa"/>
            <w:vAlign w:val="top"/>
          </w:tcPr>
          <w:p w14:paraId="2B1BE7FF" w14:textId="4C0176D5" w:rsidR="003D15EB" w:rsidRPr="004659B6" w:rsidRDefault="004659B6" w:rsidP="00073ED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4.051.956</w:t>
            </w:r>
          </w:p>
        </w:tc>
        <w:tc>
          <w:tcPr>
            <w:tcW w:w="1602" w:type="dxa"/>
            <w:vAlign w:val="top"/>
          </w:tcPr>
          <w:p w14:paraId="689FDCE7" w14:textId="7FCC8FD5" w:rsidR="003D15EB" w:rsidRPr="004659B6" w:rsidRDefault="004659B6" w:rsidP="00073ED9">
            <w:pPr>
              <w:jc w:val="right"/>
              <w:rPr>
                <w:rFonts w:cs="Times New Roman"/>
              </w:rPr>
            </w:pPr>
            <w:r w:rsidRPr="004659B6">
              <w:rPr>
                <w:rFonts w:cs="Times New Roman"/>
              </w:rPr>
              <w:t>96,6</w:t>
            </w:r>
          </w:p>
        </w:tc>
        <w:tc>
          <w:tcPr>
            <w:tcW w:w="1602" w:type="dxa"/>
            <w:vAlign w:val="top"/>
          </w:tcPr>
          <w:p w14:paraId="57EA7DC2" w14:textId="1426ABFB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121,4</w:t>
            </w:r>
          </w:p>
        </w:tc>
      </w:tr>
    </w:tbl>
    <w:p w14:paraId="750774BF" w14:textId="77777777" w:rsidR="00BB70BF" w:rsidRPr="00111E3D" w:rsidRDefault="00BB70BF" w:rsidP="007F610C">
      <w:pPr>
        <w:jc w:val="both"/>
        <w:rPr>
          <w:rFonts w:cstheme="minorHAnsi"/>
          <w:color w:val="FF0000"/>
          <w:highlight w:val="yellow"/>
        </w:rPr>
      </w:pPr>
    </w:p>
    <w:p w14:paraId="0918D158" w14:textId="77777777" w:rsidR="0029177C" w:rsidRPr="00217B22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7B22">
        <w:rPr>
          <w:rFonts w:ascii="Times New Roman" w:hAnsi="Times New Roman" w:cs="Times New Roman"/>
          <w:b/>
          <w:bCs/>
          <w:color w:val="auto"/>
          <w:sz w:val="24"/>
          <w:szCs w:val="24"/>
        </w:rPr>
        <w:t>Zakonske i druge pravne osnove</w:t>
      </w:r>
    </w:p>
    <w:p w14:paraId="6E40A6C7" w14:textId="77777777" w:rsidR="0044717B" w:rsidRPr="00217B22" w:rsidRDefault="0044717B" w:rsidP="00AA4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3D970" w14:textId="08AD9FBC" w:rsidR="0029177C" w:rsidRPr="00217B22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217B22">
        <w:rPr>
          <w:rFonts w:ascii="Times New Roman" w:hAnsi="Times New Roman" w:cs="Times New Roman"/>
          <w:sz w:val="24"/>
          <w:szCs w:val="24"/>
        </w:rPr>
        <w:t>Zakon o ustrojstvu i djelokrugu ministarstava i drugih središnjih tijela državne uprave, Zakon o patentu, Zakon o žigu, Zakon o oznakama zemljopisnog podrijetla i oznakama izvornosti proizvoda i usluga, Zakon o zaštiti topografija poluvodičkih proizvoda, Zakon o industrijskom dizajnu, Zakon o autorskom pravu i srodnim pravima, Zakon o zaštiti neobjavljenih informacija s tržišnom vrijednosti, Zakon o upravnim pristojbama u području prava intelektualnog vlasništva, Uredba o naknadama za posebne troškove i troškove za pružanje informacijskih usluga Državnog zavoda za intelektualno vlasništvo, Uredba (EZ) br. 469/2009 o svjedodžbi o dodatnoj zaštiti za lijekove, Uredba (EZ) br. 1610/96 o uvođenju svjedodžbe o dodatnoj zaštiti za sredstva za zaštitu bilja, Ugovor o suradnji na području patenata (PCT), Pravilnik prema Ugovoru o suradnji na području patenata (PCT), Europska patentna konvencija (EPC 2000), Provedbeni pravilnik Europske patentne konvencije, Pravilnik o pristojbama uz Europsku patentnu konvenciju, Madridski sporazum o međunarodnoj registraciji žigova, Protokol koji se odnosi na Madridski sporazum o međunarodnoj registraciji žigova, Zajednički pravilnik uz Madridski sporazum o međunarodnoj registraciji žigova i Protokol koji se odnosi na Madridski sporazum i Izmjene i dopune Zajedničkog pravilnika, Haški sporazum o međunarodnoj registraciji industrijskog dizajna te Ženevski Akt Haškog sporazuma, Zajednički pravilnik prema Aktu Haškoga sporazuma iz 1999., 1960. i 1934. godine.</w:t>
      </w:r>
    </w:p>
    <w:p w14:paraId="32596791" w14:textId="414B1987" w:rsidR="0029177C" w:rsidRPr="00217B22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7B22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aktivnosti</w:t>
      </w:r>
    </w:p>
    <w:p w14:paraId="791F25FC" w14:textId="77777777" w:rsidR="0044717B" w:rsidRPr="00111E3D" w:rsidRDefault="0044717B" w:rsidP="0044717B">
      <w:pPr>
        <w:rPr>
          <w:color w:val="FF0000"/>
          <w:highlight w:val="yellow"/>
        </w:rPr>
      </w:pPr>
    </w:p>
    <w:p w14:paraId="2AE70343" w14:textId="07D59B49" w:rsidR="0029177C" w:rsidRPr="004659B6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217B22">
        <w:rPr>
          <w:rFonts w:ascii="Times New Roman" w:hAnsi="Times New Roman" w:cs="Times New Roman"/>
          <w:sz w:val="24"/>
          <w:szCs w:val="24"/>
        </w:rPr>
        <w:t xml:space="preserve">Aktivnost Administracija i upravljanje obuhvaćala je sve redovne poslove i aktivnosti DZIV-a na ostvarenju  propisane djelatnosti koja se odnosi na osiguravanje primjerenog sustava zaštite prava intelektualnog vlasništva na teritoriju Republike Hrvatske putem nacionalnog i nadnacionalnih sustava zaštite. Provedbom ove aktivnosti osiguravalo se obavljanje propisanih upravnih i stručnih poslova koji se odnose na razvoj zakonodavnog okvira za zaštitu intelektualnog vlasništva; provedbu postupaka za zaštitu prava industrijskog vlasništva i nadzor nad sustavom kolektivnog ostvarivanja autorskog i srodnih prava; razvoj i pružanje pratećih javnih stručnih usluga iz područja intelektualnog vlasništva; razvoj i održavanje javnih registara i baza podataka iz područja intelektualnog vlasništva te održavanje i razvoj prateće </w:t>
      </w:r>
      <w:r w:rsidRPr="004659B6">
        <w:rPr>
          <w:rFonts w:ascii="Times New Roman" w:hAnsi="Times New Roman" w:cs="Times New Roman"/>
          <w:sz w:val="24"/>
          <w:szCs w:val="24"/>
        </w:rPr>
        <w:t xml:space="preserve">informacijske, podatkovne i mrežne infrastrukture; razvoj pratećih e-usluga; razvoj i provedba razmjene podataka s međunarodnim sustavima zaštite intelektualnog vlasništva te uključivanje u zajedničke informacijske sustave; sudjelovanje u razvoju zakonodavnog i institucionalnog </w:t>
      </w:r>
      <w:r w:rsidRPr="004659B6">
        <w:rPr>
          <w:rFonts w:ascii="Times New Roman" w:hAnsi="Times New Roman" w:cs="Times New Roman"/>
          <w:sz w:val="24"/>
          <w:szCs w:val="24"/>
        </w:rPr>
        <w:lastRenderedPageBreak/>
        <w:t>okvira Europske unije u području intelektualnog vlasništva; obavljanje poslova službene europske i međunarodne suradnje s odgovarajućim državnim institucijama drugih zemalja, kao i odgovarajućim europskim i međunarodnim organizacijama; poslovi pripreme, zaključivanja i izvršavanje međunarodnih ugovora iz područja intelektualnog vlasništva; poslovi vezani uz predstavljanje Republike Hrvatske u europskim i međunarodnim organizacijama i stručnim tijelima iz područja intelektualnog vlasništva; ostali poslovi razvoja i unaprjeđenja ukupnog nacionalnog sustava intelektualnog vlasništva.</w:t>
      </w:r>
    </w:p>
    <w:p w14:paraId="7B74F628" w14:textId="7E130D57" w:rsidR="0029177C" w:rsidRPr="004659B6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4659B6">
        <w:rPr>
          <w:rFonts w:ascii="Times New Roman" w:hAnsi="Times New Roman" w:cs="Times New Roman"/>
          <w:sz w:val="24"/>
          <w:szCs w:val="24"/>
        </w:rPr>
        <w:t>Za provođenje ove aktivnosti u 202</w:t>
      </w:r>
      <w:r w:rsidR="004659B6" w:rsidRPr="004659B6">
        <w:rPr>
          <w:rFonts w:ascii="Times New Roman" w:hAnsi="Times New Roman" w:cs="Times New Roman"/>
          <w:sz w:val="24"/>
          <w:szCs w:val="24"/>
        </w:rPr>
        <w:t>4</w:t>
      </w:r>
      <w:r w:rsidRPr="004659B6">
        <w:rPr>
          <w:rFonts w:ascii="Times New Roman" w:hAnsi="Times New Roman" w:cs="Times New Roman"/>
          <w:sz w:val="24"/>
          <w:szCs w:val="24"/>
        </w:rPr>
        <w:t>. godini utrošena su sredstva kako slijedi:</w:t>
      </w:r>
    </w:p>
    <w:p w14:paraId="51144E0C" w14:textId="1F2F9696" w:rsidR="0029177C" w:rsidRPr="00E31F9C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E31F9C">
        <w:rPr>
          <w:rFonts w:ascii="Times New Roman" w:hAnsi="Times New Roman" w:cs="Times New Roman"/>
          <w:sz w:val="24"/>
          <w:szCs w:val="24"/>
        </w:rPr>
        <w:t>- ukupni rashodi za zaposlene za prosječni godišnji broj od 8</w:t>
      </w:r>
      <w:r w:rsidR="00E31F9C" w:rsidRPr="00E31F9C">
        <w:rPr>
          <w:rFonts w:ascii="Times New Roman" w:hAnsi="Times New Roman" w:cs="Times New Roman"/>
          <w:sz w:val="24"/>
          <w:szCs w:val="24"/>
        </w:rPr>
        <w:t>6</w:t>
      </w:r>
      <w:r w:rsidRPr="00E31F9C">
        <w:rPr>
          <w:rFonts w:ascii="Times New Roman" w:hAnsi="Times New Roman" w:cs="Times New Roman"/>
          <w:sz w:val="24"/>
          <w:szCs w:val="24"/>
        </w:rPr>
        <w:t xml:space="preserve"> zaposlenika (bruto plaće, pripadajući doprinosi</w:t>
      </w:r>
      <w:r w:rsidR="0054147B" w:rsidRPr="00E31F9C">
        <w:rPr>
          <w:rFonts w:ascii="Times New Roman" w:hAnsi="Times New Roman" w:cs="Times New Roman"/>
          <w:sz w:val="24"/>
          <w:szCs w:val="24"/>
        </w:rPr>
        <w:t>, ostala materijalna prava zaposlenih - regres, otpremnine, nagrade, božićnice i sl.</w:t>
      </w:r>
      <w:r w:rsidRPr="00E31F9C">
        <w:rPr>
          <w:rFonts w:ascii="Times New Roman" w:hAnsi="Times New Roman" w:cs="Times New Roman"/>
          <w:sz w:val="24"/>
          <w:szCs w:val="24"/>
        </w:rPr>
        <w:t xml:space="preserve"> te naknad</w:t>
      </w:r>
      <w:r w:rsidR="0054147B" w:rsidRPr="00E31F9C">
        <w:rPr>
          <w:rFonts w:ascii="Times New Roman" w:hAnsi="Times New Roman" w:cs="Times New Roman"/>
          <w:sz w:val="24"/>
          <w:szCs w:val="24"/>
        </w:rPr>
        <w:t>e</w:t>
      </w:r>
      <w:r w:rsidRPr="00E31F9C">
        <w:rPr>
          <w:rFonts w:ascii="Times New Roman" w:hAnsi="Times New Roman" w:cs="Times New Roman"/>
          <w:sz w:val="24"/>
          <w:szCs w:val="24"/>
        </w:rPr>
        <w:t xml:space="preserve"> za prijevoz za zaposlene) u iznosu od  </w:t>
      </w:r>
      <w:r w:rsidR="0054147B" w:rsidRPr="00E31F9C">
        <w:rPr>
          <w:rFonts w:ascii="Times New Roman" w:hAnsi="Times New Roman" w:cs="Times New Roman"/>
          <w:sz w:val="24"/>
          <w:szCs w:val="24"/>
        </w:rPr>
        <w:t>2.</w:t>
      </w:r>
      <w:r w:rsidR="00E31F9C" w:rsidRPr="00E31F9C">
        <w:rPr>
          <w:rFonts w:ascii="Times New Roman" w:hAnsi="Times New Roman" w:cs="Times New Roman"/>
          <w:sz w:val="24"/>
          <w:szCs w:val="24"/>
        </w:rPr>
        <w:t xml:space="preserve">758.359 </w:t>
      </w:r>
      <w:r w:rsidR="0054147B" w:rsidRPr="00E31F9C">
        <w:rPr>
          <w:rFonts w:ascii="Times New Roman" w:hAnsi="Times New Roman" w:cs="Times New Roman"/>
          <w:sz w:val="24"/>
          <w:szCs w:val="24"/>
        </w:rPr>
        <w:t xml:space="preserve">€ </w:t>
      </w:r>
      <w:r w:rsidRPr="00E31F9C">
        <w:rPr>
          <w:rFonts w:ascii="Times New Roman" w:hAnsi="Times New Roman" w:cs="Times New Roman"/>
          <w:sz w:val="24"/>
          <w:szCs w:val="24"/>
        </w:rPr>
        <w:t xml:space="preserve">(izvor 11); </w:t>
      </w:r>
    </w:p>
    <w:p w14:paraId="13030365" w14:textId="2CD6C94E" w:rsidR="0029177C" w:rsidRPr="00EA1720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EA1720">
        <w:rPr>
          <w:rFonts w:ascii="Times New Roman" w:hAnsi="Times New Roman" w:cs="Times New Roman"/>
          <w:sz w:val="24"/>
          <w:szCs w:val="24"/>
        </w:rPr>
        <w:t xml:space="preserve">- materijalni, financijski rashodi i rashodi za nabavu dugotrajne imovine za održavanje redovnog poslovanja u iznosu od </w:t>
      </w:r>
      <w:r w:rsidR="006538FA" w:rsidRPr="00EA1720">
        <w:rPr>
          <w:rFonts w:ascii="Times New Roman" w:hAnsi="Times New Roman" w:cs="Times New Roman"/>
          <w:sz w:val="24"/>
          <w:szCs w:val="24"/>
        </w:rPr>
        <w:t>17</w:t>
      </w:r>
      <w:r w:rsidR="00EA1720" w:rsidRPr="00EA1720">
        <w:rPr>
          <w:rFonts w:ascii="Times New Roman" w:hAnsi="Times New Roman" w:cs="Times New Roman"/>
          <w:sz w:val="24"/>
          <w:szCs w:val="24"/>
        </w:rPr>
        <w:t>4</w:t>
      </w:r>
      <w:r w:rsidR="006538FA" w:rsidRPr="00EA1720">
        <w:rPr>
          <w:rFonts w:ascii="Times New Roman" w:hAnsi="Times New Roman" w:cs="Times New Roman"/>
          <w:sz w:val="24"/>
          <w:szCs w:val="24"/>
        </w:rPr>
        <w:t>.</w:t>
      </w:r>
      <w:r w:rsidR="00EA1720" w:rsidRPr="00EA1720">
        <w:rPr>
          <w:rFonts w:ascii="Times New Roman" w:hAnsi="Times New Roman" w:cs="Times New Roman"/>
          <w:sz w:val="24"/>
          <w:szCs w:val="24"/>
        </w:rPr>
        <w:t>394</w:t>
      </w:r>
      <w:r w:rsidR="006538FA" w:rsidRPr="00EA1720">
        <w:rPr>
          <w:rFonts w:ascii="Times New Roman" w:hAnsi="Times New Roman" w:cs="Times New Roman"/>
          <w:sz w:val="24"/>
          <w:szCs w:val="24"/>
        </w:rPr>
        <w:t xml:space="preserve"> €</w:t>
      </w:r>
      <w:r w:rsidRPr="00EA1720">
        <w:rPr>
          <w:rFonts w:ascii="Times New Roman" w:hAnsi="Times New Roman" w:cs="Times New Roman"/>
          <w:sz w:val="24"/>
          <w:szCs w:val="24"/>
        </w:rPr>
        <w:t>, od čega se najznačajniji materijalni rashodi</w:t>
      </w:r>
      <w:r w:rsidR="00443369">
        <w:rPr>
          <w:rFonts w:ascii="Times New Roman" w:hAnsi="Times New Roman" w:cs="Times New Roman"/>
          <w:sz w:val="24"/>
          <w:szCs w:val="24"/>
        </w:rPr>
        <w:t xml:space="preserve">  u okviru ove aktivnosti</w:t>
      </w:r>
      <w:r w:rsidRPr="00EA1720">
        <w:rPr>
          <w:rFonts w:ascii="Times New Roman" w:hAnsi="Times New Roman" w:cs="Times New Roman"/>
          <w:sz w:val="24"/>
          <w:szCs w:val="24"/>
        </w:rPr>
        <w:t xml:space="preserve"> odnose na </w:t>
      </w:r>
      <w:r w:rsidR="006923E5" w:rsidRPr="00EA1720">
        <w:rPr>
          <w:rFonts w:ascii="Times New Roman" w:hAnsi="Times New Roman" w:cs="Times New Roman"/>
          <w:sz w:val="24"/>
          <w:szCs w:val="24"/>
        </w:rPr>
        <w:t>službena putovanja 68.505 €</w:t>
      </w:r>
      <w:r w:rsidR="00A454CB" w:rsidRPr="00EA1720">
        <w:rPr>
          <w:rFonts w:ascii="Times New Roman" w:hAnsi="Times New Roman" w:cs="Times New Roman"/>
          <w:sz w:val="24"/>
          <w:szCs w:val="24"/>
        </w:rPr>
        <w:t xml:space="preserve"> (od </w:t>
      </w:r>
      <w:r w:rsidR="00443369">
        <w:rPr>
          <w:rFonts w:ascii="Times New Roman" w:hAnsi="Times New Roman" w:cs="Times New Roman"/>
          <w:sz w:val="24"/>
          <w:szCs w:val="24"/>
        </w:rPr>
        <w:t>čega je</w:t>
      </w:r>
      <w:r w:rsidR="00A454CB" w:rsidRPr="00EA1720">
        <w:rPr>
          <w:rFonts w:ascii="Times New Roman" w:hAnsi="Times New Roman" w:cs="Times New Roman"/>
          <w:sz w:val="24"/>
          <w:szCs w:val="24"/>
        </w:rPr>
        <w:t xml:space="preserve"> 51.770 € refundira</w:t>
      </w:r>
      <w:r w:rsidR="00D94E89">
        <w:rPr>
          <w:rFonts w:ascii="Times New Roman" w:hAnsi="Times New Roman" w:cs="Times New Roman"/>
          <w:sz w:val="24"/>
          <w:szCs w:val="24"/>
        </w:rPr>
        <w:t>no od strane europskih i međunarodnih organizacija</w:t>
      </w:r>
      <w:r w:rsidR="00A454CB" w:rsidRPr="00EA1720">
        <w:rPr>
          <w:rFonts w:ascii="Times New Roman" w:hAnsi="Times New Roman" w:cs="Times New Roman"/>
          <w:sz w:val="24"/>
          <w:szCs w:val="24"/>
        </w:rPr>
        <w:t>)</w:t>
      </w:r>
      <w:r w:rsidR="006923E5" w:rsidRPr="00EA1720">
        <w:rPr>
          <w:rFonts w:ascii="Times New Roman" w:hAnsi="Times New Roman" w:cs="Times New Roman"/>
          <w:sz w:val="24"/>
          <w:szCs w:val="24"/>
        </w:rPr>
        <w:t xml:space="preserve">, </w:t>
      </w:r>
      <w:r w:rsidR="00A454CB" w:rsidRPr="00EA1720">
        <w:rPr>
          <w:rFonts w:ascii="Times New Roman" w:hAnsi="Times New Roman" w:cs="Times New Roman"/>
          <w:sz w:val="24"/>
          <w:szCs w:val="24"/>
        </w:rPr>
        <w:t xml:space="preserve">usluge telefona, pošte i prijevoza 17.061 €, </w:t>
      </w:r>
      <w:r w:rsidR="00992191" w:rsidRPr="00EA1720">
        <w:rPr>
          <w:rFonts w:ascii="Times New Roman" w:hAnsi="Times New Roman" w:cs="Times New Roman"/>
          <w:sz w:val="24"/>
          <w:szCs w:val="24"/>
        </w:rPr>
        <w:t xml:space="preserve">zakupnine i najamnine (prvenstveno ispisnih uređaja) 16.392 €, </w:t>
      </w:r>
      <w:r w:rsidRPr="00EA1720">
        <w:rPr>
          <w:rFonts w:ascii="Times New Roman" w:hAnsi="Times New Roman" w:cs="Times New Roman"/>
          <w:sz w:val="24"/>
          <w:szCs w:val="24"/>
        </w:rPr>
        <w:t xml:space="preserve">računalne usluge </w:t>
      </w:r>
      <w:r w:rsidR="006538FA" w:rsidRPr="00EA1720">
        <w:rPr>
          <w:rFonts w:ascii="Times New Roman" w:hAnsi="Times New Roman" w:cs="Times New Roman"/>
          <w:sz w:val="24"/>
          <w:szCs w:val="24"/>
        </w:rPr>
        <w:t xml:space="preserve">12.624 </w:t>
      </w:r>
      <w:r w:rsidR="0014148E" w:rsidRPr="00EA1720">
        <w:rPr>
          <w:rFonts w:ascii="Times New Roman" w:hAnsi="Times New Roman" w:cs="Times New Roman"/>
          <w:sz w:val="24"/>
          <w:szCs w:val="24"/>
        </w:rPr>
        <w:t>€</w:t>
      </w:r>
      <w:r w:rsidRPr="00EA1720">
        <w:rPr>
          <w:rFonts w:ascii="Times New Roman" w:hAnsi="Times New Roman" w:cs="Times New Roman"/>
          <w:sz w:val="24"/>
          <w:szCs w:val="24"/>
        </w:rPr>
        <w:t xml:space="preserve">, </w:t>
      </w:r>
      <w:r w:rsidR="006923E5" w:rsidRPr="00EA1720">
        <w:rPr>
          <w:rFonts w:ascii="Times New Roman" w:hAnsi="Times New Roman" w:cs="Times New Roman"/>
          <w:sz w:val="24"/>
          <w:szCs w:val="24"/>
        </w:rPr>
        <w:t xml:space="preserve">uredski materijal </w:t>
      </w:r>
      <w:r w:rsidR="00A454CB" w:rsidRPr="00EA1720">
        <w:rPr>
          <w:rFonts w:ascii="Times New Roman" w:hAnsi="Times New Roman" w:cs="Times New Roman"/>
          <w:sz w:val="24"/>
          <w:szCs w:val="24"/>
        </w:rPr>
        <w:t>12.778 €,</w:t>
      </w:r>
      <w:r w:rsidR="00AD601F" w:rsidRPr="00EA1720">
        <w:rPr>
          <w:rFonts w:ascii="Times New Roman" w:hAnsi="Times New Roman" w:cs="Times New Roman"/>
          <w:sz w:val="24"/>
          <w:szCs w:val="24"/>
        </w:rPr>
        <w:t xml:space="preserve"> </w:t>
      </w:r>
      <w:r w:rsidR="00A454CB" w:rsidRPr="00EA1720">
        <w:rPr>
          <w:rFonts w:ascii="Times New Roman" w:hAnsi="Times New Roman" w:cs="Times New Roman"/>
          <w:sz w:val="24"/>
          <w:szCs w:val="24"/>
        </w:rPr>
        <w:t>stručno usavršavanje zaposlenika 8.921 €</w:t>
      </w:r>
      <w:r w:rsidRPr="00EA1720">
        <w:rPr>
          <w:rFonts w:ascii="Times New Roman" w:hAnsi="Times New Roman" w:cs="Times New Roman"/>
          <w:sz w:val="24"/>
          <w:szCs w:val="24"/>
        </w:rPr>
        <w:t xml:space="preserve">, </w:t>
      </w:r>
      <w:r w:rsidR="00A454CB" w:rsidRPr="00EA1720">
        <w:rPr>
          <w:rFonts w:ascii="Times New Roman" w:hAnsi="Times New Roman" w:cs="Times New Roman"/>
          <w:sz w:val="24"/>
          <w:szCs w:val="24"/>
        </w:rPr>
        <w:t>usluge promidžbe i informiranja 9.121 €</w:t>
      </w:r>
      <w:r w:rsidR="00992191" w:rsidRPr="00EA1720">
        <w:rPr>
          <w:rFonts w:ascii="Times New Roman" w:hAnsi="Times New Roman" w:cs="Times New Roman"/>
          <w:sz w:val="24"/>
          <w:szCs w:val="24"/>
        </w:rPr>
        <w:t xml:space="preserve"> (za </w:t>
      </w:r>
      <w:r w:rsidR="00443369">
        <w:rPr>
          <w:rFonts w:ascii="Times New Roman" w:hAnsi="Times New Roman" w:cs="Times New Roman"/>
          <w:sz w:val="24"/>
          <w:szCs w:val="24"/>
        </w:rPr>
        <w:t xml:space="preserve">objavu </w:t>
      </w:r>
      <w:r w:rsidR="00992191" w:rsidRPr="00EA1720">
        <w:rPr>
          <w:rFonts w:ascii="Times New Roman" w:hAnsi="Times New Roman" w:cs="Times New Roman"/>
          <w:sz w:val="24"/>
          <w:szCs w:val="24"/>
        </w:rPr>
        <w:t>natječaj</w:t>
      </w:r>
      <w:r w:rsidR="00443369">
        <w:rPr>
          <w:rFonts w:ascii="Times New Roman" w:hAnsi="Times New Roman" w:cs="Times New Roman"/>
          <w:sz w:val="24"/>
          <w:szCs w:val="24"/>
        </w:rPr>
        <w:t>a za primanje u državnu službu</w:t>
      </w:r>
      <w:r w:rsidR="00992191" w:rsidRPr="00EA1720">
        <w:rPr>
          <w:rFonts w:ascii="Times New Roman" w:hAnsi="Times New Roman" w:cs="Times New Roman"/>
          <w:sz w:val="24"/>
          <w:szCs w:val="24"/>
        </w:rPr>
        <w:t>)</w:t>
      </w:r>
      <w:r w:rsidR="00A454CB" w:rsidRPr="00EA1720">
        <w:rPr>
          <w:rFonts w:ascii="Times New Roman" w:hAnsi="Times New Roman" w:cs="Times New Roman"/>
          <w:sz w:val="24"/>
          <w:szCs w:val="24"/>
        </w:rPr>
        <w:t xml:space="preserve">, naknade za rad predstavničkih i izvršnih tijela, povjerenstava i sl. 6.458 € te troškova sudskih postupaka 5.183 €, </w:t>
      </w:r>
      <w:r w:rsidRPr="00EA1720">
        <w:rPr>
          <w:rFonts w:ascii="Times New Roman" w:hAnsi="Times New Roman" w:cs="Times New Roman"/>
          <w:sz w:val="24"/>
          <w:szCs w:val="24"/>
        </w:rPr>
        <w:t xml:space="preserve">dok se </w:t>
      </w:r>
      <w:r w:rsidR="00AD601F" w:rsidRPr="00EA1720">
        <w:rPr>
          <w:rFonts w:ascii="Times New Roman" w:hAnsi="Times New Roman" w:cs="Times New Roman"/>
          <w:sz w:val="24"/>
          <w:szCs w:val="24"/>
        </w:rPr>
        <w:t xml:space="preserve">najznačajniji </w:t>
      </w:r>
      <w:r w:rsidRPr="00EA1720">
        <w:rPr>
          <w:rFonts w:ascii="Times New Roman" w:hAnsi="Times New Roman" w:cs="Times New Roman"/>
          <w:sz w:val="24"/>
          <w:szCs w:val="24"/>
        </w:rPr>
        <w:t xml:space="preserve">rashodi za nabavu dugotrajne imovine odnose na nabavu zamjenske opreme za grijanje, ventilaciju i hlađenje </w:t>
      </w:r>
      <w:r w:rsidR="006923E5" w:rsidRPr="00EA1720">
        <w:rPr>
          <w:rFonts w:ascii="Times New Roman" w:hAnsi="Times New Roman" w:cs="Times New Roman"/>
          <w:sz w:val="24"/>
          <w:szCs w:val="24"/>
        </w:rPr>
        <w:t xml:space="preserve">4.117 </w:t>
      </w:r>
      <w:r w:rsidR="0014148E" w:rsidRPr="00EA1720">
        <w:rPr>
          <w:rFonts w:ascii="Times New Roman" w:hAnsi="Times New Roman" w:cs="Times New Roman"/>
          <w:sz w:val="24"/>
          <w:szCs w:val="24"/>
        </w:rPr>
        <w:t>€</w:t>
      </w:r>
      <w:r w:rsidRPr="00EA1720">
        <w:rPr>
          <w:rFonts w:ascii="Times New Roman" w:hAnsi="Times New Roman" w:cs="Times New Roman"/>
          <w:sz w:val="24"/>
          <w:szCs w:val="24"/>
        </w:rPr>
        <w:t>;</w:t>
      </w:r>
    </w:p>
    <w:p w14:paraId="7AD2ED6B" w14:textId="6D34B2DF" w:rsidR="0029177C" w:rsidRPr="006538FA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EA1720">
        <w:rPr>
          <w:rFonts w:ascii="Times New Roman" w:hAnsi="Times New Roman" w:cs="Times New Roman"/>
          <w:sz w:val="24"/>
          <w:szCs w:val="24"/>
        </w:rPr>
        <w:t xml:space="preserve">- rashodi za transfer propisanog dijela uplaćenih pristojbi i naknada u postupcima </w:t>
      </w:r>
      <w:r w:rsidRPr="006538FA">
        <w:rPr>
          <w:rFonts w:ascii="Times New Roman" w:hAnsi="Times New Roman" w:cs="Times New Roman"/>
          <w:sz w:val="24"/>
          <w:szCs w:val="24"/>
        </w:rPr>
        <w:t xml:space="preserve">priznanja registracije prava industrijskog vlasništva temeljem međunarodnih ugovora prema Europskom patentnom uredu i Svjetskoj organizaciji za intelektualno vlasništvo u visini od </w:t>
      </w:r>
      <w:r w:rsidR="00B92342" w:rsidRPr="006538FA">
        <w:rPr>
          <w:rFonts w:ascii="Times New Roman" w:hAnsi="Times New Roman" w:cs="Times New Roman"/>
          <w:sz w:val="24"/>
          <w:szCs w:val="24"/>
        </w:rPr>
        <w:t>1.</w:t>
      </w:r>
      <w:r w:rsidR="006538FA" w:rsidRPr="006538FA">
        <w:rPr>
          <w:rFonts w:ascii="Times New Roman" w:hAnsi="Times New Roman" w:cs="Times New Roman"/>
          <w:sz w:val="24"/>
          <w:szCs w:val="24"/>
        </w:rPr>
        <w:t>119.203</w:t>
      </w:r>
      <w:r w:rsidR="00B92342" w:rsidRPr="006538FA">
        <w:rPr>
          <w:rFonts w:ascii="Times New Roman" w:hAnsi="Times New Roman" w:cs="Times New Roman"/>
          <w:sz w:val="24"/>
          <w:szCs w:val="24"/>
        </w:rPr>
        <w:t xml:space="preserve"> € </w:t>
      </w:r>
      <w:r w:rsidRPr="006538FA">
        <w:rPr>
          <w:rFonts w:ascii="Times New Roman" w:hAnsi="Times New Roman" w:cs="Times New Roman"/>
          <w:sz w:val="24"/>
          <w:szCs w:val="24"/>
        </w:rPr>
        <w:t xml:space="preserve"> (izvor 43);</w:t>
      </w:r>
    </w:p>
    <w:p w14:paraId="71FA56F7" w14:textId="77777777" w:rsidR="00BB70BF" w:rsidRPr="00111E3D" w:rsidRDefault="00BB70BF" w:rsidP="007F610C">
      <w:pPr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2BE74814" w14:textId="7DA7CC95" w:rsidR="00BB70BF" w:rsidRPr="00111E3D" w:rsidRDefault="00BB70BF" w:rsidP="0079377D">
      <w:pPr>
        <w:pStyle w:val="Heading3"/>
        <w:rPr>
          <w:rFonts w:cs="Times New Roman"/>
          <w:lang w:val="hr-HR"/>
        </w:rPr>
      </w:pPr>
      <w:r w:rsidRPr="00111E3D">
        <w:rPr>
          <w:rFonts w:cs="Times New Roman"/>
          <w:lang w:val="hr-HR"/>
        </w:rPr>
        <w:t xml:space="preserve">T763005 SURADNJA DZIV-a S </w:t>
      </w:r>
      <w:r w:rsidR="00013AFC" w:rsidRPr="00111E3D">
        <w:rPr>
          <w:rFonts w:cs="Times New Roman"/>
          <w:lang w:val="hr-HR"/>
        </w:rPr>
        <w:t xml:space="preserve">EUROPSKIM </w:t>
      </w:r>
      <w:r w:rsidRPr="00111E3D">
        <w:rPr>
          <w:rFonts w:cs="Times New Roman"/>
          <w:lang w:val="hr-HR"/>
        </w:rPr>
        <w:t xml:space="preserve">UREDOM ZA </w:t>
      </w:r>
      <w:r w:rsidR="00013AFC" w:rsidRPr="00111E3D">
        <w:rPr>
          <w:rFonts w:cs="Times New Roman"/>
          <w:lang w:val="hr-HR"/>
        </w:rPr>
        <w:t>ŽIGOVE I DIZAJN</w:t>
      </w:r>
    </w:p>
    <w:p w14:paraId="38F68F6F" w14:textId="4A7A387C" w:rsidR="00BB70BF" w:rsidRPr="00111E3D" w:rsidRDefault="00013AFC" w:rsidP="007F610C">
      <w:pPr>
        <w:rPr>
          <w:rFonts w:cstheme="minorHAnsi"/>
          <w:color w:val="FF0000"/>
        </w:rPr>
      </w:pPr>
      <w:r w:rsidRPr="00111E3D">
        <w:rPr>
          <w:rFonts w:eastAsia="Calibri" w:cstheme="minorHAnsi"/>
          <w:color w:val="FF0000"/>
        </w:rPr>
        <w:t xml:space="preserve"> </w:t>
      </w: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505"/>
        <w:gridCol w:w="1603"/>
        <w:gridCol w:w="1600"/>
        <w:gridCol w:w="1600"/>
        <w:gridCol w:w="1600"/>
        <w:gridCol w:w="1600"/>
      </w:tblGrid>
      <w:tr w:rsidR="00111E3D" w:rsidRPr="00111E3D" w14:paraId="134981D9" w14:textId="77777777" w:rsidTr="003D15EB">
        <w:trPr>
          <w:jc w:val="center"/>
        </w:trPr>
        <w:tc>
          <w:tcPr>
            <w:tcW w:w="1505" w:type="dxa"/>
            <w:shd w:val="clear" w:color="auto" w:fill="B5C0D8"/>
          </w:tcPr>
          <w:p w14:paraId="420D1F2A" w14:textId="77777777" w:rsidR="00111E3D" w:rsidRPr="00111E3D" w:rsidRDefault="00111E3D" w:rsidP="00111E3D">
            <w:pPr>
              <w:jc w:val="both"/>
              <w:rPr>
                <w:rFonts w:cs="Times New Roman"/>
                <w:color w:val="FF0000"/>
                <w:szCs w:val="20"/>
                <w:highlight w:val="yellow"/>
              </w:rPr>
            </w:pPr>
          </w:p>
          <w:p w14:paraId="65E957C9" w14:textId="5630DB9C" w:rsidR="00111E3D" w:rsidRPr="00111E3D" w:rsidRDefault="00111E3D" w:rsidP="00111E3D">
            <w:pPr>
              <w:jc w:val="both"/>
              <w:rPr>
                <w:rFonts w:cs="Times New Roman"/>
                <w:color w:val="FF0000"/>
                <w:highlight w:val="yellow"/>
              </w:rPr>
            </w:pPr>
          </w:p>
        </w:tc>
        <w:tc>
          <w:tcPr>
            <w:tcW w:w="1603" w:type="dxa"/>
            <w:shd w:val="clear" w:color="auto" w:fill="B5C0D8"/>
          </w:tcPr>
          <w:p w14:paraId="43D99848" w14:textId="1C8D35FD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2023.</w:t>
            </w:r>
          </w:p>
        </w:tc>
        <w:tc>
          <w:tcPr>
            <w:tcW w:w="1600" w:type="dxa"/>
            <w:shd w:val="clear" w:color="auto" w:fill="B5C0D8"/>
          </w:tcPr>
          <w:p w14:paraId="0DB3C8F8" w14:textId="3AABD583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Plan 2024.</w:t>
            </w:r>
          </w:p>
        </w:tc>
        <w:tc>
          <w:tcPr>
            <w:tcW w:w="1600" w:type="dxa"/>
            <w:shd w:val="clear" w:color="auto" w:fill="B5C0D8"/>
          </w:tcPr>
          <w:p w14:paraId="45317828" w14:textId="1CB3E389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Izvršenje 2024.</w:t>
            </w:r>
          </w:p>
        </w:tc>
        <w:tc>
          <w:tcPr>
            <w:tcW w:w="1600" w:type="dxa"/>
            <w:shd w:val="clear" w:color="auto" w:fill="B5C0D8"/>
          </w:tcPr>
          <w:p w14:paraId="15DB7ADD" w14:textId="1E53B7CC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2024./plan 2024.</w:t>
            </w:r>
          </w:p>
        </w:tc>
        <w:tc>
          <w:tcPr>
            <w:tcW w:w="1600" w:type="dxa"/>
            <w:shd w:val="clear" w:color="auto" w:fill="B5C0D8"/>
          </w:tcPr>
          <w:p w14:paraId="20052C15" w14:textId="0DDAC190" w:rsidR="00111E3D" w:rsidRPr="00111E3D" w:rsidRDefault="00111E3D" w:rsidP="00111E3D">
            <w:pPr>
              <w:rPr>
                <w:rFonts w:cs="Times New Roman"/>
                <w:color w:val="FF0000"/>
              </w:rPr>
            </w:pPr>
            <w:r w:rsidRPr="00111E3D">
              <w:rPr>
                <w:rFonts w:cs="Times New Roman"/>
              </w:rPr>
              <w:t>Indeks izvršenja 2024./2023.</w:t>
            </w:r>
          </w:p>
        </w:tc>
      </w:tr>
      <w:tr w:rsidR="003D15EB" w:rsidRPr="00111E3D" w14:paraId="44E0340F" w14:textId="77777777" w:rsidTr="003D15EB">
        <w:trPr>
          <w:jc w:val="center"/>
        </w:trPr>
        <w:tc>
          <w:tcPr>
            <w:tcW w:w="1505" w:type="dxa"/>
            <w:vAlign w:val="top"/>
          </w:tcPr>
          <w:p w14:paraId="06070CEC" w14:textId="77777777" w:rsidR="003D15EB" w:rsidRPr="00E31F9C" w:rsidRDefault="003D15EB" w:rsidP="007F610C">
            <w:pPr>
              <w:rPr>
                <w:rFonts w:cs="Times New Roman"/>
                <w:highlight w:val="yellow"/>
              </w:rPr>
            </w:pPr>
            <w:r w:rsidRPr="00E31F9C">
              <w:rPr>
                <w:rFonts w:cs="Times New Roman"/>
              </w:rPr>
              <w:t>T763005</w:t>
            </w:r>
          </w:p>
        </w:tc>
        <w:tc>
          <w:tcPr>
            <w:tcW w:w="1603" w:type="dxa"/>
            <w:vAlign w:val="top"/>
          </w:tcPr>
          <w:p w14:paraId="5787635B" w14:textId="2890AAE0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258.343</w:t>
            </w:r>
          </w:p>
        </w:tc>
        <w:tc>
          <w:tcPr>
            <w:tcW w:w="1600" w:type="dxa"/>
            <w:vAlign w:val="top"/>
          </w:tcPr>
          <w:p w14:paraId="7FFB834B" w14:textId="4533534B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747.793</w:t>
            </w:r>
          </w:p>
        </w:tc>
        <w:tc>
          <w:tcPr>
            <w:tcW w:w="1600" w:type="dxa"/>
            <w:vAlign w:val="top"/>
          </w:tcPr>
          <w:p w14:paraId="6EE8C5AF" w14:textId="15F09465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440.354</w:t>
            </w:r>
          </w:p>
        </w:tc>
        <w:tc>
          <w:tcPr>
            <w:tcW w:w="1600" w:type="dxa"/>
            <w:vAlign w:val="top"/>
          </w:tcPr>
          <w:p w14:paraId="72F4CB13" w14:textId="6FAA043F" w:rsidR="003D15EB" w:rsidRPr="00E31F9C" w:rsidRDefault="00E31F9C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58,9</w:t>
            </w:r>
          </w:p>
        </w:tc>
        <w:tc>
          <w:tcPr>
            <w:tcW w:w="1600" w:type="dxa"/>
            <w:vAlign w:val="top"/>
          </w:tcPr>
          <w:p w14:paraId="341F8586" w14:textId="66380FA3" w:rsidR="003D15EB" w:rsidRPr="00E31F9C" w:rsidRDefault="0027604F" w:rsidP="00073ED9">
            <w:pPr>
              <w:jc w:val="right"/>
              <w:rPr>
                <w:rFonts w:cs="Times New Roman"/>
              </w:rPr>
            </w:pPr>
            <w:r w:rsidRPr="00E31F9C">
              <w:rPr>
                <w:rFonts w:cs="Times New Roman"/>
              </w:rPr>
              <w:t>1</w:t>
            </w:r>
            <w:r w:rsidR="00E31F9C" w:rsidRPr="00E31F9C">
              <w:rPr>
                <w:rFonts w:cs="Times New Roman"/>
              </w:rPr>
              <w:t>70</w:t>
            </w:r>
            <w:r w:rsidRPr="00E31F9C">
              <w:rPr>
                <w:rFonts w:cs="Times New Roman"/>
              </w:rPr>
              <w:t>,</w:t>
            </w:r>
            <w:r w:rsidR="00E31F9C" w:rsidRPr="00E31F9C">
              <w:rPr>
                <w:rFonts w:cs="Times New Roman"/>
              </w:rPr>
              <w:t>5</w:t>
            </w:r>
          </w:p>
        </w:tc>
      </w:tr>
    </w:tbl>
    <w:p w14:paraId="683A03BB" w14:textId="4DD5CAA2" w:rsidR="00BB70BF" w:rsidRPr="00111E3D" w:rsidRDefault="00BB70BF" w:rsidP="007F610C">
      <w:pPr>
        <w:rPr>
          <w:rFonts w:cstheme="minorHAnsi"/>
          <w:color w:val="FF0000"/>
          <w:highlight w:val="yellow"/>
        </w:rPr>
      </w:pPr>
    </w:p>
    <w:p w14:paraId="22A0FAA4" w14:textId="77777777" w:rsidR="0029177C" w:rsidRPr="00111E3D" w:rsidRDefault="0029177C" w:rsidP="00AA4EF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E3D">
        <w:rPr>
          <w:rFonts w:ascii="Times New Roman" w:eastAsia="Times New Roman" w:hAnsi="Times New Roman" w:cs="Times New Roman"/>
          <w:b/>
          <w:sz w:val="24"/>
          <w:szCs w:val="24"/>
        </w:rPr>
        <w:t>Zakonske i druge pravne osnove</w:t>
      </w:r>
    </w:p>
    <w:p w14:paraId="1DCB7DAC" w14:textId="7058E7A9" w:rsidR="0029177C" w:rsidRPr="00111E3D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111E3D">
        <w:rPr>
          <w:rFonts w:ascii="Times New Roman" w:hAnsi="Times New Roman" w:cs="Times New Roman"/>
          <w:sz w:val="24"/>
          <w:szCs w:val="24"/>
        </w:rPr>
        <w:t>Uredba (EU) 2017/1001 Europskog parlamenta i Vijeća od 14. lipnja 2017. o žigu Europske unije, članak 152.</w:t>
      </w:r>
    </w:p>
    <w:p w14:paraId="6B25B270" w14:textId="0B426D71" w:rsidR="00AA4EFD" w:rsidRPr="00111E3D" w:rsidRDefault="00AA4EFD" w:rsidP="00AA4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3D">
        <w:rPr>
          <w:rFonts w:ascii="Times New Roman" w:hAnsi="Times New Roman" w:cs="Times New Roman"/>
          <w:b/>
          <w:bCs/>
          <w:sz w:val="24"/>
          <w:szCs w:val="24"/>
        </w:rPr>
        <w:t>Opis aktivnosti</w:t>
      </w:r>
    </w:p>
    <w:p w14:paraId="0ECE0483" w14:textId="2FCB8C6C" w:rsidR="00AA4EFD" w:rsidRPr="00176BD7" w:rsidRDefault="00AA4EFD" w:rsidP="00AA4EF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5DF1">
        <w:rPr>
          <w:rFonts w:ascii="Times New Roman" w:hAnsi="Times New Roman" w:cs="Times New Roman"/>
          <w:sz w:val="24"/>
          <w:szCs w:val="24"/>
        </w:rPr>
        <w:lastRenderedPageBreak/>
        <w:t>Temeljem ugovora o suradnji s Uredom Europske unije za intelektualno vlasništvo (EUIPO) i Državnog zavoda za intelektualno vlasništvo, koji se sklapa na godišnjoj razini, u 202</w:t>
      </w:r>
      <w:r w:rsidR="000B5DF1" w:rsidRPr="000B5DF1">
        <w:rPr>
          <w:rFonts w:ascii="Times New Roman" w:hAnsi="Times New Roman" w:cs="Times New Roman"/>
          <w:sz w:val="24"/>
          <w:szCs w:val="24"/>
        </w:rPr>
        <w:t>4</w:t>
      </w:r>
      <w:r w:rsidRPr="000B5DF1">
        <w:rPr>
          <w:rFonts w:ascii="Times New Roman" w:hAnsi="Times New Roman" w:cs="Times New Roman"/>
          <w:sz w:val="24"/>
          <w:szCs w:val="24"/>
        </w:rPr>
        <w:t>. godini ostvarena je suradnja na provedbi aktivnosti u okviru slijedećih europskih projekata suradnje (</w:t>
      </w:r>
      <w:r w:rsidRPr="000B5DF1">
        <w:rPr>
          <w:rFonts w:ascii="Times New Roman" w:hAnsi="Times New Roman" w:cs="Times New Roman"/>
          <w:i/>
          <w:sz w:val="24"/>
          <w:szCs w:val="24"/>
        </w:rPr>
        <w:t xml:space="preserve">European </w:t>
      </w:r>
      <w:proofErr w:type="spellStart"/>
      <w:r w:rsidRPr="000B5DF1">
        <w:rPr>
          <w:rFonts w:ascii="Times New Roman" w:hAnsi="Times New Roman" w:cs="Times New Roman"/>
          <w:i/>
          <w:sz w:val="24"/>
          <w:szCs w:val="24"/>
        </w:rPr>
        <w:t>Cooperation</w:t>
      </w:r>
      <w:proofErr w:type="spellEnd"/>
      <w:r w:rsidRPr="000B5DF1">
        <w:rPr>
          <w:rFonts w:ascii="Times New Roman" w:hAnsi="Times New Roman" w:cs="Times New Roman"/>
          <w:i/>
          <w:sz w:val="24"/>
          <w:szCs w:val="24"/>
        </w:rPr>
        <w:t xml:space="preserve"> Project</w:t>
      </w:r>
      <w:r w:rsidRPr="000B5DF1">
        <w:rPr>
          <w:rFonts w:ascii="Times New Roman" w:hAnsi="Times New Roman" w:cs="Times New Roman"/>
          <w:sz w:val="24"/>
          <w:szCs w:val="24"/>
        </w:rPr>
        <w:t xml:space="preserve"> - ECP): </w:t>
      </w:r>
      <w:r w:rsidRPr="00176BD7">
        <w:rPr>
          <w:rFonts w:ascii="Times New Roman" w:hAnsi="Times New Roman" w:cs="Times New Roman"/>
          <w:sz w:val="24"/>
          <w:szCs w:val="24"/>
        </w:rPr>
        <w:t xml:space="preserve">ECP2 - Unaprjeđenje zajedničkih suradničkih servisa (sudjelovanje u radu radne grupe za unaprjeđenje korisničkih </w:t>
      </w:r>
      <w:r w:rsidR="009308B7" w:rsidRPr="00176BD7">
        <w:rPr>
          <w:rFonts w:ascii="Times New Roman" w:hAnsi="Times New Roman" w:cs="Times New Roman"/>
          <w:sz w:val="24"/>
          <w:szCs w:val="24"/>
        </w:rPr>
        <w:t>e-</w:t>
      </w:r>
      <w:r w:rsidRPr="00176BD7">
        <w:rPr>
          <w:rFonts w:ascii="Times New Roman" w:hAnsi="Times New Roman" w:cs="Times New Roman"/>
          <w:sz w:val="24"/>
          <w:szCs w:val="24"/>
        </w:rPr>
        <w:t xml:space="preserve">servisa </w:t>
      </w:r>
      <w:proofErr w:type="spellStart"/>
      <w:r w:rsidRPr="00176BD7">
        <w:rPr>
          <w:rFonts w:ascii="Times New Roman" w:hAnsi="Times New Roman" w:cs="Times New Roman"/>
          <w:sz w:val="24"/>
          <w:szCs w:val="24"/>
        </w:rPr>
        <w:t>TMView</w:t>
      </w:r>
      <w:proofErr w:type="spellEnd"/>
      <w:r w:rsidRPr="00176BD7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176BD7">
        <w:rPr>
          <w:rFonts w:ascii="Times New Roman" w:hAnsi="Times New Roman" w:cs="Times New Roman"/>
          <w:sz w:val="24"/>
          <w:szCs w:val="24"/>
        </w:rPr>
        <w:t>Designview</w:t>
      </w:r>
      <w:proofErr w:type="spellEnd"/>
      <w:r w:rsidR="000B5DF1" w:rsidRPr="00176BD7">
        <w:rPr>
          <w:rFonts w:ascii="Times New Roman" w:hAnsi="Times New Roman" w:cs="Times New Roman"/>
          <w:sz w:val="24"/>
          <w:szCs w:val="24"/>
        </w:rPr>
        <w:t xml:space="preserve">; implementacija poboljšanja na softverskom paketu za tzv. Front </w:t>
      </w:r>
      <w:proofErr w:type="spellStart"/>
      <w:r w:rsidR="000B5DF1" w:rsidRPr="00176BD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176BD7" w:rsidRPr="00176B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6BD7" w:rsidRPr="00176BD7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176BD7" w:rsidRPr="0017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BD7" w:rsidRPr="00176BD7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76BD7">
        <w:rPr>
          <w:rFonts w:ascii="Times New Roman" w:hAnsi="Times New Roman" w:cs="Times New Roman"/>
          <w:sz w:val="24"/>
          <w:szCs w:val="24"/>
        </w:rPr>
        <w:t xml:space="preserve">),  ECP5 Promotivne aktivnosti (praćenje medijske vidljivosti intelektualnog vlasništva u Hrvatskoj, održavanje i unaprjeđenje sadržaja na društvenim mrežama Nacionalne koordinacije za provedbu prava intelektualnog vlasništva, </w:t>
      </w:r>
      <w:r w:rsidR="009308B7" w:rsidRPr="00176BD7">
        <w:rPr>
          <w:rFonts w:ascii="Times New Roman" w:hAnsi="Times New Roman" w:cs="Times New Roman"/>
          <w:sz w:val="24"/>
          <w:szCs w:val="24"/>
        </w:rPr>
        <w:t xml:space="preserve">informacijsko-promotivni nastupi </w:t>
      </w:r>
      <w:r w:rsidRPr="00176BD7">
        <w:rPr>
          <w:rFonts w:ascii="Times New Roman" w:hAnsi="Times New Roman" w:cs="Times New Roman"/>
          <w:sz w:val="24"/>
          <w:szCs w:val="24"/>
        </w:rPr>
        <w:t>na sajmu inovatora ARCA 202</w:t>
      </w:r>
      <w:r w:rsidR="00176BD7" w:rsidRPr="00176BD7">
        <w:rPr>
          <w:rFonts w:ascii="Times New Roman" w:hAnsi="Times New Roman" w:cs="Times New Roman"/>
          <w:sz w:val="24"/>
          <w:szCs w:val="24"/>
        </w:rPr>
        <w:t>4</w:t>
      </w:r>
      <w:r w:rsidRPr="00176BD7">
        <w:rPr>
          <w:rFonts w:ascii="Times New Roman" w:hAnsi="Times New Roman" w:cs="Times New Roman"/>
          <w:sz w:val="24"/>
          <w:szCs w:val="24"/>
        </w:rPr>
        <w:t>, na međunarodnom sajmu inovacija u poljoprivredi, prehrambenoj industriji i poljoprivrednoj mehanizaciji - AGRO ARCA 202</w:t>
      </w:r>
      <w:r w:rsidR="00176BD7" w:rsidRPr="00176BD7">
        <w:rPr>
          <w:rFonts w:ascii="Times New Roman" w:hAnsi="Times New Roman" w:cs="Times New Roman"/>
          <w:sz w:val="24"/>
          <w:szCs w:val="24"/>
        </w:rPr>
        <w:t>4</w:t>
      </w:r>
      <w:r w:rsidRPr="00176BD7">
        <w:rPr>
          <w:rFonts w:ascii="Times New Roman" w:hAnsi="Times New Roman" w:cs="Times New Roman"/>
          <w:sz w:val="24"/>
          <w:szCs w:val="24"/>
        </w:rPr>
        <w:t xml:space="preserve"> te na Hrvatskom salonu inovacija s međunarodnim sudjelovanjem - INOVA 202</w:t>
      </w:r>
      <w:r w:rsidR="00176BD7" w:rsidRPr="00176BD7">
        <w:rPr>
          <w:rFonts w:ascii="Times New Roman" w:hAnsi="Times New Roman" w:cs="Times New Roman"/>
          <w:sz w:val="24"/>
          <w:szCs w:val="24"/>
        </w:rPr>
        <w:t>4</w:t>
      </w:r>
      <w:r w:rsidRPr="00176BD7">
        <w:rPr>
          <w:rFonts w:ascii="Times New Roman" w:hAnsi="Times New Roman" w:cs="Times New Roman"/>
          <w:sz w:val="24"/>
          <w:szCs w:val="24"/>
        </w:rPr>
        <w:t xml:space="preserve">), ECP6 -  Podrška malim i srednjim poduzećima (stručne aktivnosti na uspostavi europske digitalne platforme za potporu malim i srednjim poduzećima u učinkovitom upravljanju intelektualnim vlasništvom i nacionalna potpora provedbi aktivnosti Fonda za mala i srednja poduzeća EU-a za financijske potpore za zaštitu intelektualnog vlasništva, kojim upravlja i provodi ga EUIPO u suradnji s državama članicama), ECP8 - Održavanje zajedničke prakse i alata (odgovarajuće stručne aktivnosti na održavanju zajedničke prakse,  redovna dostava podataka i održavanje funkcioniranja </w:t>
      </w:r>
      <w:r w:rsidR="009308B7" w:rsidRPr="00176BD7">
        <w:rPr>
          <w:rFonts w:ascii="Times New Roman" w:hAnsi="Times New Roman" w:cs="Times New Roman"/>
          <w:sz w:val="24"/>
          <w:szCs w:val="24"/>
        </w:rPr>
        <w:t>e-</w:t>
      </w:r>
      <w:r w:rsidRPr="00176BD7">
        <w:rPr>
          <w:rFonts w:ascii="Times New Roman" w:hAnsi="Times New Roman" w:cs="Times New Roman"/>
          <w:sz w:val="24"/>
          <w:szCs w:val="24"/>
        </w:rPr>
        <w:t xml:space="preserve">servisa </w:t>
      </w:r>
      <w:proofErr w:type="spellStart"/>
      <w:r w:rsidRPr="00176BD7">
        <w:rPr>
          <w:rFonts w:ascii="Times New Roman" w:hAnsi="Times New Roman" w:cs="Times New Roman"/>
          <w:sz w:val="24"/>
          <w:szCs w:val="24"/>
        </w:rPr>
        <w:t>TMView</w:t>
      </w:r>
      <w:proofErr w:type="spellEnd"/>
      <w:r w:rsidRPr="00176B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6BD7">
        <w:rPr>
          <w:rFonts w:ascii="Times New Roman" w:hAnsi="Times New Roman" w:cs="Times New Roman"/>
          <w:sz w:val="24"/>
          <w:szCs w:val="24"/>
        </w:rPr>
        <w:t>Designview</w:t>
      </w:r>
      <w:proofErr w:type="spellEnd"/>
      <w:r w:rsidRPr="00176BD7">
        <w:rPr>
          <w:rFonts w:ascii="Times New Roman" w:hAnsi="Times New Roman" w:cs="Times New Roman"/>
          <w:sz w:val="24"/>
          <w:szCs w:val="24"/>
        </w:rPr>
        <w:t xml:space="preserve"> u skladu s ugovorenom razinom kvalitete). Navedene aktivnosti predstavljaju većinom kontinuirane aktivnosti ili višegodišnje projekte</w:t>
      </w:r>
      <w:r w:rsidR="00281A55" w:rsidRPr="00176BD7">
        <w:rPr>
          <w:rFonts w:ascii="Times New Roman" w:hAnsi="Times New Roman" w:cs="Times New Roman"/>
          <w:sz w:val="24"/>
          <w:szCs w:val="24"/>
        </w:rPr>
        <w:t>.</w:t>
      </w:r>
      <w:r w:rsidRPr="00176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FD44F" w14:textId="46749FC5" w:rsidR="00AA4EFD" w:rsidRPr="00615D24" w:rsidRDefault="00AA4EFD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615D24">
        <w:rPr>
          <w:rFonts w:ascii="Times New Roman" w:hAnsi="Times New Roman" w:cs="Times New Roman"/>
          <w:sz w:val="24"/>
          <w:szCs w:val="24"/>
        </w:rPr>
        <w:t xml:space="preserve">Rashodi za provedbu </w:t>
      </w:r>
      <w:r w:rsidR="00B34CC8">
        <w:rPr>
          <w:rFonts w:ascii="Times New Roman" w:hAnsi="Times New Roman" w:cs="Times New Roman"/>
          <w:sz w:val="24"/>
          <w:szCs w:val="24"/>
        </w:rPr>
        <w:t>ovih</w:t>
      </w:r>
      <w:r w:rsidRPr="00615D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084887" w:rsidRPr="00615D24">
        <w:rPr>
          <w:rFonts w:ascii="Times New Roman" w:hAnsi="Times New Roman" w:cs="Times New Roman"/>
          <w:sz w:val="24"/>
          <w:szCs w:val="24"/>
        </w:rPr>
        <w:t>,</w:t>
      </w:r>
      <w:r w:rsidRPr="00615D24">
        <w:rPr>
          <w:rFonts w:ascii="Times New Roman" w:hAnsi="Times New Roman" w:cs="Times New Roman"/>
          <w:sz w:val="24"/>
          <w:szCs w:val="24"/>
        </w:rPr>
        <w:t xml:space="preserve"> financiranih iz navedenih posebnih namjenskih prihoda (izvora 43)</w:t>
      </w:r>
      <w:r w:rsidR="00084887" w:rsidRPr="00615D24">
        <w:rPr>
          <w:rFonts w:ascii="Times New Roman" w:hAnsi="Times New Roman" w:cs="Times New Roman"/>
          <w:sz w:val="24"/>
          <w:szCs w:val="24"/>
        </w:rPr>
        <w:t>,</w:t>
      </w:r>
      <w:r w:rsidRPr="00615D24">
        <w:rPr>
          <w:rFonts w:ascii="Times New Roman" w:hAnsi="Times New Roman" w:cs="Times New Roman"/>
          <w:sz w:val="24"/>
          <w:szCs w:val="24"/>
        </w:rPr>
        <w:t xml:space="preserve"> iznosili su</w:t>
      </w:r>
      <w:r w:rsidR="00FC1F1F" w:rsidRPr="00615D24">
        <w:rPr>
          <w:rFonts w:ascii="Times New Roman" w:hAnsi="Times New Roman" w:cs="Times New Roman"/>
          <w:sz w:val="24"/>
          <w:szCs w:val="24"/>
        </w:rPr>
        <w:t xml:space="preserve"> </w:t>
      </w:r>
      <w:r w:rsidR="00615D24" w:rsidRPr="00615D24">
        <w:rPr>
          <w:rFonts w:ascii="Times New Roman" w:hAnsi="Times New Roman" w:cs="Times New Roman"/>
          <w:sz w:val="24"/>
          <w:szCs w:val="24"/>
        </w:rPr>
        <w:t>440.354</w:t>
      </w:r>
      <w:r w:rsidR="00FC1F1F" w:rsidRPr="00615D24">
        <w:rPr>
          <w:rFonts w:ascii="Times New Roman" w:hAnsi="Times New Roman" w:cs="Times New Roman"/>
          <w:sz w:val="24"/>
          <w:szCs w:val="24"/>
        </w:rPr>
        <w:t xml:space="preserve"> €</w:t>
      </w:r>
      <w:r w:rsidRPr="00615D24">
        <w:rPr>
          <w:rFonts w:ascii="Times New Roman" w:hAnsi="Times New Roman" w:cs="Times New Roman"/>
          <w:sz w:val="24"/>
          <w:szCs w:val="24"/>
        </w:rPr>
        <w:t xml:space="preserve">, od čega je </w:t>
      </w:r>
      <w:r w:rsidR="00615D24" w:rsidRPr="00615D24">
        <w:rPr>
          <w:rFonts w:ascii="Times New Roman" w:hAnsi="Times New Roman" w:cs="Times New Roman"/>
          <w:sz w:val="24"/>
          <w:szCs w:val="24"/>
        </w:rPr>
        <w:t>391.976</w:t>
      </w:r>
      <w:r w:rsidR="00FC1F1F" w:rsidRPr="00615D24">
        <w:rPr>
          <w:rFonts w:ascii="Times New Roman" w:hAnsi="Times New Roman" w:cs="Times New Roman"/>
          <w:sz w:val="24"/>
          <w:szCs w:val="24"/>
        </w:rPr>
        <w:t xml:space="preserve"> €</w:t>
      </w:r>
      <w:r w:rsidRPr="00615D24">
        <w:rPr>
          <w:rFonts w:ascii="Times New Roman" w:hAnsi="Times New Roman" w:cs="Times New Roman"/>
          <w:sz w:val="24"/>
          <w:szCs w:val="24"/>
        </w:rPr>
        <w:t xml:space="preserve"> utrošeno na materijalne troškove </w:t>
      </w:r>
      <w:r w:rsidRPr="00C329A3">
        <w:rPr>
          <w:rFonts w:ascii="Times New Roman" w:hAnsi="Times New Roman" w:cs="Times New Roman"/>
          <w:sz w:val="24"/>
          <w:szCs w:val="24"/>
        </w:rPr>
        <w:t xml:space="preserve">(od toga </w:t>
      </w:r>
      <w:r w:rsidR="00615D24" w:rsidRPr="00C329A3">
        <w:rPr>
          <w:rFonts w:ascii="Times New Roman" w:hAnsi="Times New Roman" w:cs="Times New Roman"/>
          <w:sz w:val="24"/>
          <w:szCs w:val="24"/>
        </w:rPr>
        <w:t>36</w:t>
      </w:r>
      <w:r w:rsidRPr="00C329A3">
        <w:rPr>
          <w:rFonts w:ascii="Times New Roman" w:hAnsi="Times New Roman" w:cs="Times New Roman"/>
          <w:sz w:val="24"/>
          <w:szCs w:val="24"/>
        </w:rPr>
        <w:t xml:space="preserve">% na </w:t>
      </w:r>
      <w:r w:rsidR="009308B7" w:rsidRPr="00C329A3">
        <w:rPr>
          <w:rFonts w:ascii="Times New Roman" w:hAnsi="Times New Roman" w:cs="Times New Roman"/>
          <w:sz w:val="24"/>
          <w:szCs w:val="24"/>
        </w:rPr>
        <w:t xml:space="preserve">informatičke </w:t>
      </w:r>
      <w:r w:rsidR="00862329" w:rsidRPr="00C329A3">
        <w:rPr>
          <w:rFonts w:ascii="Times New Roman" w:hAnsi="Times New Roman" w:cs="Times New Roman"/>
          <w:sz w:val="24"/>
          <w:szCs w:val="24"/>
        </w:rPr>
        <w:t>usluge nadogradnje sustava</w:t>
      </w:r>
      <w:r w:rsidRPr="00C329A3">
        <w:rPr>
          <w:rFonts w:ascii="Times New Roman" w:hAnsi="Times New Roman" w:cs="Times New Roman"/>
          <w:sz w:val="24"/>
          <w:szCs w:val="24"/>
        </w:rPr>
        <w:t xml:space="preserve">, a ostatak na usluge </w:t>
      </w:r>
      <w:r w:rsidR="00862329" w:rsidRPr="00C329A3">
        <w:rPr>
          <w:rFonts w:ascii="Times New Roman" w:hAnsi="Times New Roman" w:cs="Times New Roman"/>
          <w:sz w:val="24"/>
          <w:szCs w:val="24"/>
        </w:rPr>
        <w:t>soft</w:t>
      </w:r>
      <w:r w:rsidR="009308B7" w:rsidRPr="00C329A3">
        <w:rPr>
          <w:rFonts w:ascii="Times New Roman" w:hAnsi="Times New Roman" w:cs="Times New Roman"/>
          <w:sz w:val="24"/>
          <w:szCs w:val="24"/>
        </w:rPr>
        <w:t>v</w:t>
      </w:r>
      <w:r w:rsidR="00862329" w:rsidRPr="00C329A3">
        <w:rPr>
          <w:rFonts w:ascii="Times New Roman" w:hAnsi="Times New Roman" w:cs="Times New Roman"/>
          <w:sz w:val="24"/>
          <w:szCs w:val="24"/>
        </w:rPr>
        <w:t xml:space="preserve">erskih licenci, </w:t>
      </w:r>
      <w:r w:rsidR="00615D24" w:rsidRPr="00C329A3">
        <w:rPr>
          <w:rFonts w:ascii="Times New Roman" w:hAnsi="Times New Roman" w:cs="Times New Roman"/>
          <w:sz w:val="24"/>
          <w:szCs w:val="24"/>
        </w:rPr>
        <w:t xml:space="preserve">usluge telefona, pošte i prijevoza, </w:t>
      </w:r>
      <w:r w:rsidRPr="00C329A3">
        <w:rPr>
          <w:rFonts w:ascii="Times New Roman" w:hAnsi="Times New Roman" w:cs="Times New Roman"/>
          <w:sz w:val="24"/>
          <w:szCs w:val="24"/>
        </w:rPr>
        <w:t xml:space="preserve">usluge promidžbe i informiranja, </w:t>
      </w:r>
      <w:r w:rsidR="00862329" w:rsidRPr="00C329A3">
        <w:rPr>
          <w:rFonts w:ascii="Times New Roman" w:hAnsi="Times New Roman" w:cs="Times New Roman"/>
          <w:sz w:val="24"/>
          <w:szCs w:val="24"/>
        </w:rPr>
        <w:t>službenih putovanja,</w:t>
      </w:r>
      <w:r w:rsidR="00615D24" w:rsidRPr="00C329A3">
        <w:rPr>
          <w:rFonts w:ascii="Times New Roman" w:hAnsi="Times New Roman" w:cs="Times New Roman"/>
          <w:sz w:val="24"/>
          <w:szCs w:val="24"/>
        </w:rPr>
        <w:t xml:space="preserve"> stručnog usavršavanja zaposlenika, </w:t>
      </w:r>
      <w:r w:rsidR="00C329A3" w:rsidRPr="00C329A3">
        <w:rPr>
          <w:rFonts w:ascii="Times New Roman" w:hAnsi="Times New Roman" w:cs="Times New Roman"/>
          <w:sz w:val="24"/>
          <w:szCs w:val="24"/>
        </w:rPr>
        <w:t xml:space="preserve">vanjske usluge voditelja sigurnosti informacijskog sustava </w:t>
      </w:r>
      <w:r w:rsidR="00862329" w:rsidRPr="00C329A3">
        <w:rPr>
          <w:rFonts w:ascii="Times New Roman" w:hAnsi="Times New Roman" w:cs="Times New Roman"/>
          <w:sz w:val="24"/>
          <w:szCs w:val="24"/>
        </w:rPr>
        <w:t>te ostale usluge)</w:t>
      </w:r>
      <w:r w:rsidRPr="00C329A3">
        <w:rPr>
          <w:rFonts w:ascii="Times New Roman" w:hAnsi="Times New Roman" w:cs="Times New Roman"/>
          <w:sz w:val="24"/>
          <w:szCs w:val="24"/>
        </w:rPr>
        <w:t xml:space="preserve">, a </w:t>
      </w:r>
      <w:r w:rsidR="00615D24" w:rsidRPr="00C329A3">
        <w:rPr>
          <w:rFonts w:ascii="Times New Roman" w:hAnsi="Times New Roman" w:cs="Times New Roman"/>
          <w:sz w:val="24"/>
          <w:szCs w:val="24"/>
        </w:rPr>
        <w:t>48.359</w:t>
      </w:r>
      <w:r w:rsidR="00FC1F1F" w:rsidRPr="00C329A3">
        <w:rPr>
          <w:rFonts w:ascii="Times New Roman" w:hAnsi="Times New Roman" w:cs="Times New Roman"/>
          <w:sz w:val="24"/>
          <w:szCs w:val="24"/>
        </w:rPr>
        <w:t xml:space="preserve"> € </w:t>
      </w:r>
      <w:r w:rsidRPr="00C329A3">
        <w:rPr>
          <w:rFonts w:ascii="Times New Roman" w:hAnsi="Times New Roman" w:cs="Times New Roman"/>
          <w:sz w:val="24"/>
          <w:szCs w:val="24"/>
        </w:rPr>
        <w:t xml:space="preserve"> na troškove nabave dugotrajne imovine, </w:t>
      </w:r>
      <w:r w:rsidRPr="00615D24">
        <w:rPr>
          <w:rFonts w:ascii="Times New Roman" w:hAnsi="Times New Roman" w:cs="Times New Roman"/>
          <w:sz w:val="24"/>
          <w:szCs w:val="24"/>
        </w:rPr>
        <w:t>prvenstveno informatičke opreme.</w:t>
      </w:r>
      <w:r w:rsidR="00281A55" w:rsidRPr="00615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08A45" w14:textId="58D12CDF" w:rsidR="006E6726" w:rsidRPr="00742A14" w:rsidRDefault="006E6726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742A14">
        <w:rPr>
          <w:rFonts w:ascii="Times New Roman" w:hAnsi="Times New Roman" w:cs="Times New Roman"/>
          <w:sz w:val="24"/>
          <w:szCs w:val="24"/>
        </w:rPr>
        <w:t xml:space="preserve">U </w:t>
      </w:r>
      <w:r w:rsidR="00443369">
        <w:rPr>
          <w:rFonts w:ascii="Times New Roman" w:hAnsi="Times New Roman" w:cs="Times New Roman"/>
          <w:sz w:val="24"/>
          <w:szCs w:val="24"/>
        </w:rPr>
        <w:t xml:space="preserve">okviru </w:t>
      </w:r>
      <w:r w:rsidRPr="00742A14">
        <w:rPr>
          <w:rFonts w:ascii="Times New Roman" w:hAnsi="Times New Roman" w:cs="Times New Roman"/>
          <w:sz w:val="24"/>
          <w:szCs w:val="24"/>
        </w:rPr>
        <w:t>rebalans</w:t>
      </w:r>
      <w:r w:rsidR="00443369">
        <w:rPr>
          <w:rFonts w:ascii="Times New Roman" w:hAnsi="Times New Roman" w:cs="Times New Roman"/>
          <w:sz w:val="24"/>
          <w:szCs w:val="24"/>
        </w:rPr>
        <w:t>a državnog proračuna</w:t>
      </w:r>
      <w:r w:rsidRPr="00742A14">
        <w:rPr>
          <w:rFonts w:ascii="Times New Roman" w:hAnsi="Times New Roman" w:cs="Times New Roman"/>
          <w:sz w:val="24"/>
          <w:szCs w:val="24"/>
        </w:rPr>
        <w:t xml:space="preserve"> je za rashode izvora 43T planirano </w:t>
      </w:r>
      <w:r w:rsidR="00C329A3" w:rsidRPr="00742A14">
        <w:rPr>
          <w:rFonts w:ascii="Times New Roman" w:hAnsi="Times New Roman" w:cs="Times New Roman"/>
          <w:sz w:val="24"/>
          <w:szCs w:val="24"/>
        </w:rPr>
        <w:t>smanjenje</w:t>
      </w:r>
      <w:r w:rsidRPr="00742A14">
        <w:rPr>
          <w:rFonts w:ascii="Times New Roman" w:hAnsi="Times New Roman" w:cs="Times New Roman"/>
          <w:sz w:val="24"/>
          <w:szCs w:val="24"/>
        </w:rPr>
        <w:t xml:space="preserve"> s inicijalno planiranih </w:t>
      </w:r>
      <w:r w:rsidR="00DB0365" w:rsidRPr="00742A14">
        <w:rPr>
          <w:rFonts w:ascii="Times New Roman" w:hAnsi="Times New Roman" w:cs="Times New Roman"/>
          <w:sz w:val="24"/>
          <w:szCs w:val="24"/>
        </w:rPr>
        <w:t>953.059</w:t>
      </w:r>
      <w:r w:rsidRPr="00742A14">
        <w:rPr>
          <w:rFonts w:ascii="Times New Roman" w:hAnsi="Times New Roman" w:cs="Times New Roman"/>
          <w:sz w:val="24"/>
          <w:szCs w:val="24"/>
        </w:rPr>
        <w:t xml:space="preserve"> €, (prema </w:t>
      </w:r>
      <w:r w:rsidR="00443369">
        <w:rPr>
          <w:rFonts w:ascii="Times New Roman" w:hAnsi="Times New Roman" w:cs="Times New Roman"/>
          <w:sz w:val="24"/>
          <w:szCs w:val="24"/>
        </w:rPr>
        <w:t xml:space="preserve">Financijskom planu za </w:t>
      </w:r>
      <w:r w:rsidRPr="00742A14">
        <w:rPr>
          <w:rFonts w:ascii="Times New Roman" w:hAnsi="Times New Roman" w:cs="Times New Roman"/>
          <w:sz w:val="24"/>
          <w:szCs w:val="24"/>
        </w:rPr>
        <w:t>202</w:t>
      </w:r>
      <w:r w:rsidR="00DB0365" w:rsidRPr="00742A14">
        <w:rPr>
          <w:rFonts w:ascii="Times New Roman" w:hAnsi="Times New Roman" w:cs="Times New Roman"/>
          <w:sz w:val="24"/>
          <w:szCs w:val="24"/>
        </w:rPr>
        <w:t>4</w:t>
      </w:r>
      <w:r w:rsidRPr="00742A14">
        <w:rPr>
          <w:rFonts w:ascii="Times New Roman" w:hAnsi="Times New Roman" w:cs="Times New Roman"/>
          <w:sz w:val="24"/>
          <w:szCs w:val="24"/>
        </w:rPr>
        <w:t xml:space="preserve">, </w:t>
      </w:r>
      <w:r w:rsidR="00443369">
        <w:rPr>
          <w:rFonts w:ascii="Times New Roman" w:hAnsi="Times New Roman" w:cs="Times New Roman"/>
          <w:sz w:val="24"/>
          <w:szCs w:val="24"/>
        </w:rPr>
        <w:t>objavljenom u „Narodnim novinama“ br.</w:t>
      </w:r>
      <w:r w:rsidR="00443369" w:rsidRPr="00742A14">
        <w:rPr>
          <w:rFonts w:ascii="Times New Roman" w:hAnsi="Times New Roman" w:cs="Times New Roman"/>
          <w:sz w:val="24"/>
          <w:szCs w:val="24"/>
        </w:rPr>
        <w:t xml:space="preserve"> </w:t>
      </w:r>
      <w:r w:rsidRPr="00742A14">
        <w:rPr>
          <w:rFonts w:ascii="Times New Roman" w:hAnsi="Times New Roman" w:cs="Times New Roman"/>
          <w:sz w:val="24"/>
          <w:szCs w:val="24"/>
        </w:rPr>
        <w:t>14</w:t>
      </w:r>
      <w:r w:rsidR="00DB0365" w:rsidRPr="00742A14">
        <w:rPr>
          <w:rFonts w:ascii="Times New Roman" w:hAnsi="Times New Roman" w:cs="Times New Roman"/>
          <w:sz w:val="24"/>
          <w:szCs w:val="24"/>
        </w:rPr>
        <w:t>9</w:t>
      </w:r>
      <w:r w:rsidRPr="00742A14">
        <w:rPr>
          <w:rFonts w:ascii="Times New Roman" w:hAnsi="Times New Roman" w:cs="Times New Roman"/>
          <w:sz w:val="24"/>
          <w:szCs w:val="24"/>
        </w:rPr>
        <w:t>/2</w:t>
      </w:r>
      <w:r w:rsidR="00DB0365" w:rsidRPr="00742A14">
        <w:rPr>
          <w:rFonts w:ascii="Times New Roman" w:hAnsi="Times New Roman" w:cs="Times New Roman"/>
          <w:sz w:val="24"/>
          <w:szCs w:val="24"/>
        </w:rPr>
        <w:t>3</w:t>
      </w:r>
      <w:r w:rsidRPr="00742A14">
        <w:rPr>
          <w:rFonts w:ascii="Times New Roman" w:hAnsi="Times New Roman" w:cs="Times New Roman"/>
          <w:sz w:val="24"/>
          <w:szCs w:val="24"/>
        </w:rPr>
        <w:t xml:space="preserve">) na </w:t>
      </w:r>
      <w:r w:rsidR="00DB0365" w:rsidRPr="00742A14">
        <w:rPr>
          <w:rFonts w:ascii="Times New Roman" w:hAnsi="Times New Roman" w:cs="Times New Roman"/>
          <w:sz w:val="24"/>
          <w:szCs w:val="24"/>
        </w:rPr>
        <w:t>747.795</w:t>
      </w:r>
      <w:r w:rsidRPr="00742A14">
        <w:rPr>
          <w:rFonts w:ascii="Times New Roman" w:hAnsi="Times New Roman" w:cs="Times New Roman"/>
          <w:sz w:val="24"/>
          <w:szCs w:val="24"/>
        </w:rPr>
        <w:t xml:space="preserve"> € </w:t>
      </w:r>
      <w:r w:rsidR="00943418" w:rsidRPr="00742A14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742A14">
        <w:rPr>
          <w:rFonts w:ascii="Times New Roman" w:hAnsi="Times New Roman" w:cs="Times New Roman"/>
          <w:sz w:val="24"/>
          <w:szCs w:val="24"/>
        </w:rPr>
        <w:t xml:space="preserve">zbog </w:t>
      </w:r>
      <w:r w:rsidR="00443369">
        <w:rPr>
          <w:rFonts w:ascii="Times New Roman" w:hAnsi="Times New Roman" w:cs="Times New Roman"/>
          <w:sz w:val="24"/>
          <w:szCs w:val="24"/>
        </w:rPr>
        <w:t xml:space="preserve">smanjenja obima </w:t>
      </w:r>
      <w:r w:rsidR="00DB0365" w:rsidRPr="00742A14">
        <w:rPr>
          <w:rFonts w:ascii="Times New Roman" w:hAnsi="Times New Roman" w:cs="Times New Roman"/>
          <w:sz w:val="24"/>
          <w:szCs w:val="24"/>
        </w:rPr>
        <w:t xml:space="preserve"> </w:t>
      </w:r>
      <w:r w:rsidR="00443369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C74C17">
        <w:rPr>
          <w:rFonts w:ascii="Times New Roman" w:hAnsi="Times New Roman" w:cs="Times New Roman"/>
          <w:sz w:val="24"/>
          <w:szCs w:val="24"/>
        </w:rPr>
        <w:t xml:space="preserve">projektnih </w:t>
      </w:r>
      <w:r w:rsidR="00443369">
        <w:rPr>
          <w:rFonts w:ascii="Times New Roman" w:hAnsi="Times New Roman" w:cs="Times New Roman"/>
          <w:sz w:val="24"/>
          <w:szCs w:val="24"/>
        </w:rPr>
        <w:t>aktivnosti</w:t>
      </w:r>
      <w:r w:rsidR="00443369" w:rsidRPr="00742A14">
        <w:rPr>
          <w:rFonts w:ascii="Times New Roman" w:hAnsi="Times New Roman" w:cs="Times New Roman"/>
          <w:sz w:val="24"/>
          <w:szCs w:val="24"/>
        </w:rPr>
        <w:t xml:space="preserve"> </w:t>
      </w:r>
      <w:r w:rsidR="00443369">
        <w:rPr>
          <w:rFonts w:ascii="Times New Roman" w:hAnsi="Times New Roman" w:cs="Times New Roman"/>
          <w:sz w:val="24"/>
          <w:szCs w:val="24"/>
        </w:rPr>
        <w:t>na razvoju</w:t>
      </w:r>
      <w:r w:rsidR="009308B7" w:rsidRPr="00742A14">
        <w:rPr>
          <w:rFonts w:ascii="Times New Roman" w:hAnsi="Times New Roman" w:cs="Times New Roman"/>
          <w:sz w:val="24"/>
          <w:szCs w:val="24"/>
        </w:rPr>
        <w:t xml:space="preserve"> informacijskog</w:t>
      </w:r>
      <w:r w:rsidR="00943418" w:rsidRPr="00742A14">
        <w:rPr>
          <w:rFonts w:ascii="Times New Roman" w:hAnsi="Times New Roman" w:cs="Times New Roman"/>
          <w:sz w:val="24"/>
          <w:szCs w:val="24"/>
        </w:rPr>
        <w:t xml:space="preserve"> sustava</w:t>
      </w:r>
      <w:r w:rsidR="00443369">
        <w:rPr>
          <w:rFonts w:ascii="Times New Roman" w:hAnsi="Times New Roman" w:cs="Times New Roman"/>
          <w:sz w:val="24"/>
          <w:szCs w:val="24"/>
        </w:rPr>
        <w:t xml:space="preserve"> u 2024. godin</w:t>
      </w:r>
      <w:r w:rsidR="00C74C17">
        <w:rPr>
          <w:rFonts w:ascii="Times New Roman" w:hAnsi="Times New Roman" w:cs="Times New Roman"/>
          <w:sz w:val="24"/>
          <w:szCs w:val="24"/>
        </w:rPr>
        <w:t>i</w:t>
      </w:r>
      <w:r w:rsidR="00443369">
        <w:rPr>
          <w:rFonts w:ascii="Times New Roman" w:hAnsi="Times New Roman" w:cs="Times New Roman"/>
          <w:sz w:val="24"/>
          <w:szCs w:val="24"/>
        </w:rPr>
        <w:t xml:space="preserve"> zbog </w:t>
      </w:r>
      <w:r w:rsidR="00C74C17">
        <w:rPr>
          <w:rFonts w:ascii="Times New Roman" w:hAnsi="Times New Roman" w:cs="Times New Roman"/>
          <w:sz w:val="24"/>
          <w:szCs w:val="24"/>
        </w:rPr>
        <w:t xml:space="preserve">odstupanja od očekivane dinamike u provedbi pripremnih aktivnosti </w:t>
      </w:r>
      <w:r w:rsidR="00742A14" w:rsidRPr="00742A14">
        <w:rPr>
          <w:rFonts w:ascii="Times New Roman" w:hAnsi="Times New Roman" w:cs="Times New Roman"/>
          <w:sz w:val="24"/>
          <w:szCs w:val="24"/>
        </w:rPr>
        <w:t>godini</w:t>
      </w:r>
      <w:r w:rsidR="00742A14">
        <w:rPr>
          <w:rFonts w:ascii="Times New Roman" w:hAnsi="Times New Roman" w:cs="Times New Roman"/>
          <w:sz w:val="24"/>
          <w:szCs w:val="24"/>
        </w:rPr>
        <w:t xml:space="preserve">. </w:t>
      </w:r>
      <w:r w:rsidR="00E46723">
        <w:rPr>
          <w:rFonts w:ascii="Times New Roman" w:hAnsi="Times New Roman" w:cs="Times New Roman"/>
          <w:sz w:val="24"/>
          <w:szCs w:val="24"/>
        </w:rPr>
        <w:t>S obzirom  da je kašnjenje utjecalo na odgodu nabave usluge vanjskih dobavljača veće vrijednosti, t</w:t>
      </w:r>
      <w:r w:rsidR="00742A14" w:rsidRPr="00742A14">
        <w:rPr>
          <w:rFonts w:ascii="Times New Roman" w:hAnsi="Times New Roman" w:cs="Times New Roman"/>
          <w:sz w:val="24"/>
          <w:szCs w:val="24"/>
        </w:rPr>
        <w:t xml:space="preserve">o se odrazilo i na </w:t>
      </w:r>
      <w:r w:rsidR="00084887" w:rsidRPr="00742A14">
        <w:rPr>
          <w:rFonts w:ascii="Times New Roman" w:hAnsi="Times New Roman" w:cs="Times New Roman"/>
          <w:sz w:val="24"/>
          <w:szCs w:val="24"/>
        </w:rPr>
        <w:t xml:space="preserve">indeks izvršenja </w:t>
      </w:r>
      <w:r w:rsidR="00803D1A" w:rsidRPr="00742A14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742A14">
        <w:rPr>
          <w:rFonts w:ascii="Times New Roman" w:hAnsi="Times New Roman" w:cs="Times New Roman"/>
          <w:sz w:val="24"/>
          <w:szCs w:val="24"/>
        </w:rPr>
        <w:t>T763005</w:t>
      </w:r>
      <w:r w:rsidR="00742A14" w:rsidRPr="00742A14">
        <w:rPr>
          <w:rFonts w:ascii="Times New Roman" w:hAnsi="Times New Roman" w:cs="Times New Roman"/>
          <w:sz w:val="24"/>
          <w:szCs w:val="24"/>
        </w:rPr>
        <w:t>, pa on iznosi 58,9</w:t>
      </w:r>
      <w:r w:rsidR="00084887" w:rsidRPr="00742A14">
        <w:rPr>
          <w:rFonts w:ascii="Times New Roman" w:hAnsi="Times New Roman" w:cs="Times New Roman"/>
          <w:sz w:val="24"/>
          <w:szCs w:val="24"/>
        </w:rPr>
        <w:t>%</w:t>
      </w:r>
      <w:r w:rsidR="00803D1A" w:rsidRPr="00742A14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084887" w:rsidRPr="00742A14">
        <w:rPr>
          <w:rFonts w:ascii="Times New Roman" w:hAnsi="Times New Roman" w:cs="Times New Roman"/>
          <w:sz w:val="24"/>
          <w:szCs w:val="24"/>
        </w:rPr>
        <w:t>.</w:t>
      </w:r>
    </w:p>
    <w:p w14:paraId="546AB661" w14:textId="77777777" w:rsidR="00BB70BF" w:rsidRPr="00111E3D" w:rsidRDefault="00BB70BF" w:rsidP="0079377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cstheme="minorHAnsi"/>
          <w:b/>
          <w:color w:val="FF0000"/>
        </w:rPr>
      </w:pPr>
    </w:p>
    <w:p w14:paraId="1CE3825B" w14:textId="77777777" w:rsidR="00BB70BF" w:rsidRPr="00111E3D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E3D">
        <w:rPr>
          <w:rFonts w:ascii="Times New Roman" w:eastAsia="Times New Roman" w:hAnsi="Times New Roman" w:cs="Times New Roman"/>
          <w:b/>
          <w:sz w:val="24"/>
          <w:szCs w:val="24"/>
        </w:rPr>
        <w:t>Pokazatelji rezultata</w:t>
      </w:r>
    </w:p>
    <w:tbl>
      <w:tblPr>
        <w:tblStyle w:val="StilTablice"/>
        <w:tblW w:w="9262" w:type="dxa"/>
        <w:jc w:val="center"/>
        <w:tblLook w:val="04A0" w:firstRow="1" w:lastRow="0" w:firstColumn="1" w:lastColumn="0" w:noHBand="0" w:noVBand="1"/>
      </w:tblPr>
      <w:tblGrid>
        <w:gridCol w:w="2281"/>
        <w:gridCol w:w="2280"/>
        <w:gridCol w:w="932"/>
        <w:gridCol w:w="944"/>
        <w:gridCol w:w="933"/>
        <w:gridCol w:w="944"/>
        <w:gridCol w:w="948"/>
      </w:tblGrid>
      <w:tr w:rsidR="00111E3D" w:rsidRPr="00111E3D" w14:paraId="56B8D22C" w14:textId="77777777" w:rsidTr="008F0A10">
        <w:trPr>
          <w:jc w:val="center"/>
        </w:trPr>
        <w:tc>
          <w:tcPr>
            <w:tcW w:w="2281" w:type="dxa"/>
            <w:shd w:val="clear" w:color="auto" w:fill="B5C0D8"/>
          </w:tcPr>
          <w:p w14:paraId="5F0C8BBD" w14:textId="77777777" w:rsidR="008F0A10" w:rsidRPr="00111E3D" w:rsidRDefault="008F0A10" w:rsidP="008F0A10">
            <w:pPr>
              <w:rPr>
                <w:rFonts w:cs="Times New Roman"/>
              </w:rPr>
            </w:pPr>
            <w:bookmarkStart w:id="0" w:name="_Hlk160118455"/>
            <w:r w:rsidRPr="00111E3D">
              <w:rPr>
                <w:rFonts w:cs="Times New Roman"/>
              </w:rPr>
              <w:t>Pokazatelj rezultata</w:t>
            </w:r>
          </w:p>
        </w:tc>
        <w:tc>
          <w:tcPr>
            <w:tcW w:w="2280" w:type="dxa"/>
            <w:shd w:val="clear" w:color="auto" w:fill="B5C0D8"/>
          </w:tcPr>
          <w:p w14:paraId="7F59B1B7" w14:textId="77777777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Definicija</w:t>
            </w:r>
          </w:p>
        </w:tc>
        <w:tc>
          <w:tcPr>
            <w:tcW w:w="932" w:type="dxa"/>
            <w:shd w:val="clear" w:color="auto" w:fill="B5C0D8"/>
          </w:tcPr>
          <w:p w14:paraId="2F03B470" w14:textId="77777777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Jedinica</w:t>
            </w:r>
          </w:p>
        </w:tc>
        <w:tc>
          <w:tcPr>
            <w:tcW w:w="944" w:type="dxa"/>
            <w:shd w:val="clear" w:color="auto" w:fill="B5C0D8"/>
          </w:tcPr>
          <w:p w14:paraId="3C2E0960" w14:textId="77777777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Polazna vrijednost</w:t>
            </w:r>
          </w:p>
        </w:tc>
        <w:tc>
          <w:tcPr>
            <w:tcW w:w="933" w:type="dxa"/>
            <w:shd w:val="clear" w:color="auto" w:fill="B5C0D8"/>
          </w:tcPr>
          <w:p w14:paraId="4D2A75CD" w14:textId="77777777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Izvor podataka</w:t>
            </w:r>
          </w:p>
        </w:tc>
        <w:tc>
          <w:tcPr>
            <w:tcW w:w="944" w:type="dxa"/>
            <w:shd w:val="clear" w:color="auto" w:fill="B5C0D8"/>
          </w:tcPr>
          <w:p w14:paraId="70F60FB6" w14:textId="6C17D646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Ciljana vrijednost (202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.)</w:t>
            </w:r>
          </w:p>
        </w:tc>
        <w:tc>
          <w:tcPr>
            <w:tcW w:w="948" w:type="dxa"/>
            <w:shd w:val="clear" w:color="auto" w:fill="B5C0D8"/>
          </w:tcPr>
          <w:p w14:paraId="2AC5BBF2" w14:textId="0D50114D" w:rsidR="008F0A10" w:rsidRPr="00111E3D" w:rsidRDefault="008F0A10" w:rsidP="008F0A10">
            <w:pPr>
              <w:rPr>
                <w:rFonts w:cs="Times New Roman"/>
              </w:rPr>
            </w:pPr>
            <w:r w:rsidRPr="00111E3D">
              <w:rPr>
                <w:rFonts w:cs="Times New Roman"/>
              </w:rPr>
              <w:t>Ostvarena vrijednost (202</w:t>
            </w:r>
            <w:r w:rsidR="00111E3D" w:rsidRPr="00111E3D">
              <w:rPr>
                <w:rFonts w:cs="Times New Roman"/>
              </w:rPr>
              <w:t>4</w:t>
            </w:r>
            <w:r w:rsidRPr="00111E3D">
              <w:rPr>
                <w:rFonts w:cs="Times New Roman"/>
              </w:rPr>
              <w:t>.)</w:t>
            </w:r>
          </w:p>
        </w:tc>
      </w:tr>
      <w:tr w:rsidR="00111E3D" w:rsidRPr="00111E3D" w14:paraId="01F81351" w14:textId="77777777" w:rsidTr="008F0A10">
        <w:trPr>
          <w:jc w:val="center"/>
        </w:trPr>
        <w:tc>
          <w:tcPr>
            <w:tcW w:w="2281" w:type="dxa"/>
            <w:vAlign w:val="top"/>
          </w:tcPr>
          <w:p w14:paraId="0B63B53C" w14:textId="77777777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Postotak provedenih aktivnosti/projekata u odnosu na planirane temeljem godišnjih ugovora o suradnji s EUIPO-om (godišnje)</w:t>
            </w:r>
          </w:p>
        </w:tc>
        <w:tc>
          <w:tcPr>
            <w:tcW w:w="2280" w:type="dxa"/>
            <w:vAlign w:val="top"/>
          </w:tcPr>
          <w:p w14:paraId="0B2C6AB5" w14:textId="5483291E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  <w:iCs/>
                <w:szCs w:val="20"/>
              </w:rPr>
              <w:t>Postotak provedenih aktivnosti/projekata</w:t>
            </w:r>
            <w:r w:rsidRPr="00111E3D">
              <w:rPr>
                <w:rFonts w:cs="Times New Roman"/>
                <w:i/>
              </w:rPr>
              <w:t xml:space="preserve"> u odnosu na planirane temeljem godišnjih ugovora o suradnji s EUIPO-om</w:t>
            </w:r>
          </w:p>
        </w:tc>
        <w:tc>
          <w:tcPr>
            <w:tcW w:w="932" w:type="dxa"/>
          </w:tcPr>
          <w:p w14:paraId="4206662A" w14:textId="77777777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%</w:t>
            </w:r>
          </w:p>
        </w:tc>
        <w:tc>
          <w:tcPr>
            <w:tcW w:w="944" w:type="dxa"/>
          </w:tcPr>
          <w:p w14:paraId="0A8A2CE2" w14:textId="64E0C14C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100</w:t>
            </w:r>
          </w:p>
          <w:p w14:paraId="71E8827C" w14:textId="6E6FDF27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(202</w:t>
            </w:r>
            <w:r w:rsidR="00111E3D" w:rsidRPr="00111E3D">
              <w:rPr>
                <w:rFonts w:cs="Times New Roman"/>
                <w:i/>
              </w:rPr>
              <w:t>3</w:t>
            </w:r>
            <w:r w:rsidRPr="00111E3D">
              <w:rPr>
                <w:rFonts w:cs="Times New Roman"/>
                <w:i/>
              </w:rPr>
              <w:t>.)</w:t>
            </w:r>
          </w:p>
        </w:tc>
        <w:tc>
          <w:tcPr>
            <w:tcW w:w="933" w:type="dxa"/>
          </w:tcPr>
          <w:p w14:paraId="7FE2CB93" w14:textId="77777777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DZIV</w:t>
            </w:r>
          </w:p>
        </w:tc>
        <w:tc>
          <w:tcPr>
            <w:tcW w:w="944" w:type="dxa"/>
          </w:tcPr>
          <w:p w14:paraId="3AA8C269" w14:textId="77777777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100</w:t>
            </w:r>
          </w:p>
        </w:tc>
        <w:tc>
          <w:tcPr>
            <w:tcW w:w="948" w:type="dxa"/>
          </w:tcPr>
          <w:p w14:paraId="7737014B" w14:textId="4A50579B" w:rsidR="008F0A10" w:rsidRPr="00111E3D" w:rsidRDefault="008F0A10" w:rsidP="0079377D">
            <w:pPr>
              <w:rPr>
                <w:rFonts w:cs="Times New Roman"/>
                <w:i/>
              </w:rPr>
            </w:pPr>
            <w:r w:rsidRPr="00111E3D">
              <w:rPr>
                <w:rFonts w:cs="Times New Roman"/>
                <w:i/>
              </w:rPr>
              <w:t>100</w:t>
            </w:r>
          </w:p>
        </w:tc>
      </w:tr>
      <w:bookmarkEnd w:id="0"/>
    </w:tbl>
    <w:p w14:paraId="1AB4D82F" w14:textId="26D651C0" w:rsidR="00D3371E" w:rsidRPr="00111E3D" w:rsidRDefault="00D3371E" w:rsidP="003D5EB1">
      <w:pPr>
        <w:jc w:val="both"/>
        <w:rPr>
          <w:rFonts w:cstheme="minorHAnsi"/>
          <w:color w:val="FF0000"/>
        </w:rPr>
      </w:pPr>
    </w:p>
    <w:sectPr w:rsidR="00D3371E" w:rsidRPr="00111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A62D" w14:textId="77777777" w:rsidR="00703F59" w:rsidRDefault="00703F59" w:rsidP="009A1A1A">
      <w:pPr>
        <w:spacing w:after="0" w:line="240" w:lineRule="auto"/>
      </w:pPr>
      <w:r>
        <w:separator/>
      </w:r>
    </w:p>
  </w:endnote>
  <w:endnote w:type="continuationSeparator" w:id="0">
    <w:p w14:paraId="20CA15D1" w14:textId="77777777" w:rsidR="00703F59" w:rsidRDefault="00703F59" w:rsidP="009A1A1A">
      <w:pPr>
        <w:spacing w:after="0" w:line="240" w:lineRule="auto"/>
      </w:pPr>
      <w:r>
        <w:continuationSeparator/>
      </w:r>
    </w:p>
  </w:endnote>
  <w:endnote w:type="continuationNotice" w:id="1">
    <w:p w14:paraId="1DCFD16C" w14:textId="77777777" w:rsidR="00703F59" w:rsidRDefault="00703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5C5B4DCA" w14:textId="44883849" w:rsidR="00E018D6" w:rsidRDefault="00E01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78">
          <w:rPr>
            <w:noProof/>
          </w:rPr>
          <w:t>8</w:t>
        </w:r>
        <w:r>
          <w:fldChar w:fldCharType="end"/>
        </w:r>
      </w:p>
    </w:sdtContent>
  </w:sdt>
  <w:p w14:paraId="477CCB95" w14:textId="7F00CA3C" w:rsidR="009A1A1A" w:rsidRDefault="009A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5DE8" w14:textId="77777777" w:rsidR="00703F59" w:rsidRDefault="00703F59" w:rsidP="009A1A1A">
      <w:pPr>
        <w:spacing w:after="0" w:line="240" w:lineRule="auto"/>
      </w:pPr>
      <w:r>
        <w:separator/>
      </w:r>
    </w:p>
  </w:footnote>
  <w:footnote w:type="continuationSeparator" w:id="0">
    <w:p w14:paraId="112037DE" w14:textId="77777777" w:rsidR="00703F59" w:rsidRDefault="00703F59" w:rsidP="009A1A1A">
      <w:pPr>
        <w:spacing w:after="0" w:line="240" w:lineRule="auto"/>
      </w:pPr>
      <w:r>
        <w:continuationSeparator/>
      </w:r>
    </w:p>
  </w:footnote>
  <w:footnote w:type="continuationNotice" w:id="1">
    <w:p w14:paraId="13ADEEFA" w14:textId="77777777" w:rsidR="00703F59" w:rsidRDefault="00703F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440"/>
    <w:multiLevelType w:val="hybridMultilevel"/>
    <w:tmpl w:val="E9702F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72E"/>
    <w:multiLevelType w:val="hybridMultilevel"/>
    <w:tmpl w:val="35205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B48"/>
    <w:multiLevelType w:val="hybridMultilevel"/>
    <w:tmpl w:val="E3B8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AAA"/>
    <w:multiLevelType w:val="hybridMultilevel"/>
    <w:tmpl w:val="5322944C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C5A"/>
    <w:multiLevelType w:val="hybridMultilevel"/>
    <w:tmpl w:val="C26C284E"/>
    <w:lvl w:ilvl="0" w:tplc="23C22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862"/>
    <w:multiLevelType w:val="hybridMultilevel"/>
    <w:tmpl w:val="95BA7C40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3AF"/>
    <w:multiLevelType w:val="hybridMultilevel"/>
    <w:tmpl w:val="A07E8EB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3943"/>
    <w:multiLevelType w:val="hybridMultilevel"/>
    <w:tmpl w:val="06A2F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BF"/>
    <w:rsid w:val="000060DD"/>
    <w:rsid w:val="00013AFC"/>
    <w:rsid w:val="00021B5C"/>
    <w:rsid w:val="00030327"/>
    <w:rsid w:val="00042D0A"/>
    <w:rsid w:val="00062691"/>
    <w:rsid w:val="00073ED9"/>
    <w:rsid w:val="000746BD"/>
    <w:rsid w:val="00084887"/>
    <w:rsid w:val="00085EC7"/>
    <w:rsid w:val="00087D53"/>
    <w:rsid w:val="00095E09"/>
    <w:rsid w:val="00097E36"/>
    <w:rsid w:val="000B5DF1"/>
    <w:rsid w:val="000C3375"/>
    <w:rsid w:val="000D08A5"/>
    <w:rsid w:val="000D1149"/>
    <w:rsid w:val="000D6FAB"/>
    <w:rsid w:val="00105F84"/>
    <w:rsid w:val="00111E3D"/>
    <w:rsid w:val="0011706F"/>
    <w:rsid w:val="00120481"/>
    <w:rsid w:val="00123CFD"/>
    <w:rsid w:val="00126901"/>
    <w:rsid w:val="00127651"/>
    <w:rsid w:val="00134866"/>
    <w:rsid w:val="0014148E"/>
    <w:rsid w:val="001548F6"/>
    <w:rsid w:val="00154EA6"/>
    <w:rsid w:val="00165637"/>
    <w:rsid w:val="00175515"/>
    <w:rsid w:val="00176A88"/>
    <w:rsid w:val="00176BD7"/>
    <w:rsid w:val="001924C7"/>
    <w:rsid w:val="00197ECB"/>
    <w:rsid w:val="001A6B7F"/>
    <w:rsid w:val="001A76E5"/>
    <w:rsid w:val="001B0F38"/>
    <w:rsid w:val="001B0F7A"/>
    <w:rsid w:val="001B3688"/>
    <w:rsid w:val="001C1EB2"/>
    <w:rsid w:val="001E6A9C"/>
    <w:rsid w:val="001F63EF"/>
    <w:rsid w:val="00211AA6"/>
    <w:rsid w:val="00215A47"/>
    <w:rsid w:val="00217B22"/>
    <w:rsid w:val="00217FC6"/>
    <w:rsid w:val="00220BF7"/>
    <w:rsid w:val="00225FE5"/>
    <w:rsid w:val="00227D81"/>
    <w:rsid w:val="002313B2"/>
    <w:rsid w:val="0024303A"/>
    <w:rsid w:val="00251508"/>
    <w:rsid w:val="00257C5F"/>
    <w:rsid w:val="00260F00"/>
    <w:rsid w:val="002612CC"/>
    <w:rsid w:val="00261B1C"/>
    <w:rsid w:val="00273025"/>
    <w:rsid w:val="0027358D"/>
    <w:rsid w:val="0027604F"/>
    <w:rsid w:val="00277B2E"/>
    <w:rsid w:val="00281A55"/>
    <w:rsid w:val="0028554C"/>
    <w:rsid w:val="0029177C"/>
    <w:rsid w:val="002A0E78"/>
    <w:rsid w:val="002A58B4"/>
    <w:rsid w:val="002B0199"/>
    <w:rsid w:val="002B1DCA"/>
    <w:rsid w:val="002C4D35"/>
    <w:rsid w:val="002C624D"/>
    <w:rsid w:val="002C699D"/>
    <w:rsid w:val="002C7121"/>
    <w:rsid w:val="002D444E"/>
    <w:rsid w:val="002D4D98"/>
    <w:rsid w:val="002D6565"/>
    <w:rsid w:val="002E4A71"/>
    <w:rsid w:val="002E6017"/>
    <w:rsid w:val="002E64F6"/>
    <w:rsid w:val="002F42D2"/>
    <w:rsid w:val="00302D5C"/>
    <w:rsid w:val="00303FFB"/>
    <w:rsid w:val="003108E1"/>
    <w:rsid w:val="003156CF"/>
    <w:rsid w:val="003239CD"/>
    <w:rsid w:val="00324025"/>
    <w:rsid w:val="00341063"/>
    <w:rsid w:val="00370618"/>
    <w:rsid w:val="00375127"/>
    <w:rsid w:val="003A1DC6"/>
    <w:rsid w:val="003B0C88"/>
    <w:rsid w:val="003B2CF0"/>
    <w:rsid w:val="003C0148"/>
    <w:rsid w:val="003C7401"/>
    <w:rsid w:val="003D15EB"/>
    <w:rsid w:val="003D5046"/>
    <w:rsid w:val="003D5EB1"/>
    <w:rsid w:val="003F184E"/>
    <w:rsid w:val="00400DF4"/>
    <w:rsid w:val="00404D4D"/>
    <w:rsid w:val="00412F2D"/>
    <w:rsid w:val="00415D11"/>
    <w:rsid w:val="00420FCD"/>
    <w:rsid w:val="00421175"/>
    <w:rsid w:val="00423907"/>
    <w:rsid w:val="00426BA4"/>
    <w:rsid w:val="004273C6"/>
    <w:rsid w:val="004331A6"/>
    <w:rsid w:val="00434281"/>
    <w:rsid w:val="00440AB2"/>
    <w:rsid w:val="00443369"/>
    <w:rsid w:val="00444B10"/>
    <w:rsid w:val="0044717B"/>
    <w:rsid w:val="00456A71"/>
    <w:rsid w:val="004578C0"/>
    <w:rsid w:val="0046109A"/>
    <w:rsid w:val="004644D8"/>
    <w:rsid w:val="004659B6"/>
    <w:rsid w:val="00473780"/>
    <w:rsid w:val="00474EAA"/>
    <w:rsid w:val="004845AB"/>
    <w:rsid w:val="004A05F6"/>
    <w:rsid w:val="004A3F20"/>
    <w:rsid w:val="004A7AFD"/>
    <w:rsid w:val="004C1D9F"/>
    <w:rsid w:val="004C2DD6"/>
    <w:rsid w:val="004C3A59"/>
    <w:rsid w:val="004C6DBF"/>
    <w:rsid w:val="004D7DBE"/>
    <w:rsid w:val="004E02C5"/>
    <w:rsid w:val="004E16C8"/>
    <w:rsid w:val="004E2B07"/>
    <w:rsid w:val="004E6D43"/>
    <w:rsid w:val="005004C0"/>
    <w:rsid w:val="0050185B"/>
    <w:rsid w:val="005046F1"/>
    <w:rsid w:val="00512C8E"/>
    <w:rsid w:val="00513E91"/>
    <w:rsid w:val="00534274"/>
    <w:rsid w:val="0054147B"/>
    <w:rsid w:val="00553C25"/>
    <w:rsid w:val="005540EB"/>
    <w:rsid w:val="005574F3"/>
    <w:rsid w:val="00562A9D"/>
    <w:rsid w:val="00562EC6"/>
    <w:rsid w:val="00571253"/>
    <w:rsid w:val="005723A6"/>
    <w:rsid w:val="005813CC"/>
    <w:rsid w:val="00585281"/>
    <w:rsid w:val="0059713D"/>
    <w:rsid w:val="005D15F7"/>
    <w:rsid w:val="005D4C2D"/>
    <w:rsid w:val="005F1414"/>
    <w:rsid w:val="0061276B"/>
    <w:rsid w:val="00615D24"/>
    <w:rsid w:val="00621EAA"/>
    <w:rsid w:val="00621F06"/>
    <w:rsid w:val="00623CB3"/>
    <w:rsid w:val="00627A54"/>
    <w:rsid w:val="00631017"/>
    <w:rsid w:val="00631530"/>
    <w:rsid w:val="0063161E"/>
    <w:rsid w:val="00635777"/>
    <w:rsid w:val="006538FA"/>
    <w:rsid w:val="00665D9C"/>
    <w:rsid w:val="00687B0B"/>
    <w:rsid w:val="006923E5"/>
    <w:rsid w:val="006B077E"/>
    <w:rsid w:val="006B0D76"/>
    <w:rsid w:val="006C74DD"/>
    <w:rsid w:val="006D1752"/>
    <w:rsid w:val="006D1E07"/>
    <w:rsid w:val="006D5478"/>
    <w:rsid w:val="006E16F5"/>
    <w:rsid w:val="006E2D23"/>
    <w:rsid w:val="006E6726"/>
    <w:rsid w:val="00700CAD"/>
    <w:rsid w:val="00703212"/>
    <w:rsid w:val="00703F59"/>
    <w:rsid w:val="00715262"/>
    <w:rsid w:val="0072122D"/>
    <w:rsid w:val="007256CD"/>
    <w:rsid w:val="00725786"/>
    <w:rsid w:val="00742A14"/>
    <w:rsid w:val="00742DF9"/>
    <w:rsid w:val="00750974"/>
    <w:rsid w:val="0075209D"/>
    <w:rsid w:val="00755E28"/>
    <w:rsid w:val="00762F3E"/>
    <w:rsid w:val="00764E12"/>
    <w:rsid w:val="00770FBD"/>
    <w:rsid w:val="0077791E"/>
    <w:rsid w:val="00786F87"/>
    <w:rsid w:val="0079377D"/>
    <w:rsid w:val="007A334B"/>
    <w:rsid w:val="007A5112"/>
    <w:rsid w:val="007A5D48"/>
    <w:rsid w:val="007A730E"/>
    <w:rsid w:val="007C06A8"/>
    <w:rsid w:val="007C1DA3"/>
    <w:rsid w:val="007C54E2"/>
    <w:rsid w:val="007C5C25"/>
    <w:rsid w:val="007C77A8"/>
    <w:rsid w:val="007D3613"/>
    <w:rsid w:val="007D4BBC"/>
    <w:rsid w:val="007E2BF2"/>
    <w:rsid w:val="007F2702"/>
    <w:rsid w:val="007F2E08"/>
    <w:rsid w:val="007F4E5E"/>
    <w:rsid w:val="007F610C"/>
    <w:rsid w:val="00803D1A"/>
    <w:rsid w:val="008043DB"/>
    <w:rsid w:val="00804BFE"/>
    <w:rsid w:val="008223B8"/>
    <w:rsid w:val="008245F8"/>
    <w:rsid w:val="00827E98"/>
    <w:rsid w:val="00846E65"/>
    <w:rsid w:val="0085179E"/>
    <w:rsid w:val="00862329"/>
    <w:rsid w:val="00864679"/>
    <w:rsid w:val="008750BD"/>
    <w:rsid w:val="00875D3B"/>
    <w:rsid w:val="0088128F"/>
    <w:rsid w:val="00894041"/>
    <w:rsid w:val="0089622D"/>
    <w:rsid w:val="008A0749"/>
    <w:rsid w:val="008A0CA7"/>
    <w:rsid w:val="008A29FE"/>
    <w:rsid w:val="008A423D"/>
    <w:rsid w:val="008A59DD"/>
    <w:rsid w:val="008D2901"/>
    <w:rsid w:val="008D49C8"/>
    <w:rsid w:val="008F0A10"/>
    <w:rsid w:val="008F35BF"/>
    <w:rsid w:val="00910DFA"/>
    <w:rsid w:val="009119C3"/>
    <w:rsid w:val="00913AB6"/>
    <w:rsid w:val="0091655A"/>
    <w:rsid w:val="00921BDE"/>
    <w:rsid w:val="00924EAD"/>
    <w:rsid w:val="009308B7"/>
    <w:rsid w:val="009322E5"/>
    <w:rsid w:val="00942E5F"/>
    <w:rsid w:val="00943418"/>
    <w:rsid w:val="00962348"/>
    <w:rsid w:val="00977EC6"/>
    <w:rsid w:val="00987229"/>
    <w:rsid w:val="009919D6"/>
    <w:rsid w:val="00992191"/>
    <w:rsid w:val="009A1A1A"/>
    <w:rsid w:val="009A65A8"/>
    <w:rsid w:val="009B3931"/>
    <w:rsid w:val="009C0D0A"/>
    <w:rsid w:val="009D2D8F"/>
    <w:rsid w:val="009D4050"/>
    <w:rsid w:val="009D4C68"/>
    <w:rsid w:val="009D56D8"/>
    <w:rsid w:val="009D71EA"/>
    <w:rsid w:val="009D7A1C"/>
    <w:rsid w:val="009E2203"/>
    <w:rsid w:val="009E371E"/>
    <w:rsid w:val="009E663E"/>
    <w:rsid w:val="009E6E92"/>
    <w:rsid w:val="009F1309"/>
    <w:rsid w:val="009F3571"/>
    <w:rsid w:val="00A17868"/>
    <w:rsid w:val="00A21340"/>
    <w:rsid w:val="00A367F7"/>
    <w:rsid w:val="00A36CFD"/>
    <w:rsid w:val="00A428C5"/>
    <w:rsid w:val="00A454CB"/>
    <w:rsid w:val="00A45644"/>
    <w:rsid w:val="00A47137"/>
    <w:rsid w:val="00A61783"/>
    <w:rsid w:val="00A61830"/>
    <w:rsid w:val="00A66E3B"/>
    <w:rsid w:val="00A70138"/>
    <w:rsid w:val="00A829C7"/>
    <w:rsid w:val="00A836C6"/>
    <w:rsid w:val="00A8662B"/>
    <w:rsid w:val="00A87678"/>
    <w:rsid w:val="00A877C1"/>
    <w:rsid w:val="00AA10EA"/>
    <w:rsid w:val="00AA4EFD"/>
    <w:rsid w:val="00AA570B"/>
    <w:rsid w:val="00AA6FFB"/>
    <w:rsid w:val="00AD601F"/>
    <w:rsid w:val="00AE2C1F"/>
    <w:rsid w:val="00AE3C5D"/>
    <w:rsid w:val="00AF3DAD"/>
    <w:rsid w:val="00AF7180"/>
    <w:rsid w:val="00B01207"/>
    <w:rsid w:val="00B12DEF"/>
    <w:rsid w:val="00B141B6"/>
    <w:rsid w:val="00B14AB4"/>
    <w:rsid w:val="00B175BC"/>
    <w:rsid w:val="00B20C3F"/>
    <w:rsid w:val="00B233DE"/>
    <w:rsid w:val="00B236F3"/>
    <w:rsid w:val="00B2430C"/>
    <w:rsid w:val="00B34CC8"/>
    <w:rsid w:val="00B36FFF"/>
    <w:rsid w:val="00B474F2"/>
    <w:rsid w:val="00B54126"/>
    <w:rsid w:val="00B65B13"/>
    <w:rsid w:val="00B7598C"/>
    <w:rsid w:val="00B908B4"/>
    <w:rsid w:val="00B91102"/>
    <w:rsid w:val="00B92342"/>
    <w:rsid w:val="00B94A75"/>
    <w:rsid w:val="00BA4976"/>
    <w:rsid w:val="00BB47B9"/>
    <w:rsid w:val="00BB70BF"/>
    <w:rsid w:val="00BD7FDD"/>
    <w:rsid w:val="00BE741E"/>
    <w:rsid w:val="00BF168D"/>
    <w:rsid w:val="00BF3A22"/>
    <w:rsid w:val="00C00C53"/>
    <w:rsid w:val="00C04C4A"/>
    <w:rsid w:val="00C161AB"/>
    <w:rsid w:val="00C228C5"/>
    <w:rsid w:val="00C2505A"/>
    <w:rsid w:val="00C30A98"/>
    <w:rsid w:val="00C319E9"/>
    <w:rsid w:val="00C329A3"/>
    <w:rsid w:val="00C34D13"/>
    <w:rsid w:val="00C42191"/>
    <w:rsid w:val="00C4317C"/>
    <w:rsid w:val="00C473DB"/>
    <w:rsid w:val="00C520D6"/>
    <w:rsid w:val="00C60400"/>
    <w:rsid w:val="00C61940"/>
    <w:rsid w:val="00C71C50"/>
    <w:rsid w:val="00C74C17"/>
    <w:rsid w:val="00C74FAE"/>
    <w:rsid w:val="00C84559"/>
    <w:rsid w:val="00C84DE1"/>
    <w:rsid w:val="00C937D1"/>
    <w:rsid w:val="00C965B2"/>
    <w:rsid w:val="00CA09DC"/>
    <w:rsid w:val="00CA79D3"/>
    <w:rsid w:val="00CB393E"/>
    <w:rsid w:val="00CB764D"/>
    <w:rsid w:val="00CC071C"/>
    <w:rsid w:val="00CC0E77"/>
    <w:rsid w:val="00CC3155"/>
    <w:rsid w:val="00CD191D"/>
    <w:rsid w:val="00CD4322"/>
    <w:rsid w:val="00CE13FF"/>
    <w:rsid w:val="00CF3CAF"/>
    <w:rsid w:val="00CF458B"/>
    <w:rsid w:val="00D010B4"/>
    <w:rsid w:val="00D104F9"/>
    <w:rsid w:val="00D12C92"/>
    <w:rsid w:val="00D21177"/>
    <w:rsid w:val="00D24572"/>
    <w:rsid w:val="00D3371E"/>
    <w:rsid w:val="00D41A51"/>
    <w:rsid w:val="00D55546"/>
    <w:rsid w:val="00D63A28"/>
    <w:rsid w:val="00D70548"/>
    <w:rsid w:val="00D750FB"/>
    <w:rsid w:val="00D76ADE"/>
    <w:rsid w:val="00D832EC"/>
    <w:rsid w:val="00D94E89"/>
    <w:rsid w:val="00D97106"/>
    <w:rsid w:val="00DA2F08"/>
    <w:rsid w:val="00DA7AFE"/>
    <w:rsid w:val="00DB0365"/>
    <w:rsid w:val="00DB176A"/>
    <w:rsid w:val="00DB2B17"/>
    <w:rsid w:val="00DB2F1C"/>
    <w:rsid w:val="00DB5C08"/>
    <w:rsid w:val="00DC0B12"/>
    <w:rsid w:val="00DC2FED"/>
    <w:rsid w:val="00DC36BF"/>
    <w:rsid w:val="00DC6492"/>
    <w:rsid w:val="00DC654A"/>
    <w:rsid w:val="00DD7BA8"/>
    <w:rsid w:val="00DE2E12"/>
    <w:rsid w:val="00DF687C"/>
    <w:rsid w:val="00DF7221"/>
    <w:rsid w:val="00E018D6"/>
    <w:rsid w:val="00E10F32"/>
    <w:rsid w:val="00E16FD6"/>
    <w:rsid w:val="00E31F9C"/>
    <w:rsid w:val="00E34DAE"/>
    <w:rsid w:val="00E45A20"/>
    <w:rsid w:val="00E46723"/>
    <w:rsid w:val="00E553B1"/>
    <w:rsid w:val="00E56C7A"/>
    <w:rsid w:val="00E575F1"/>
    <w:rsid w:val="00E628F7"/>
    <w:rsid w:val="00E81ECE"/>
    <w:rsid w:val="00E87063"/>
    <w:rsid w:val="00E96534"/>
    <w:rsid w:val="00EA1720"/>
    <w:rsid w:val="00EA20A0"/>
    <w:rsid w:val="00EA4030"/>
    <w:rsid w:val="00EA40FC"/>
    <w:rsid w:val="00EA6016"/>
    <w:rsid w:val="00EB6311"/>
    <w:rsid w:val="00ED2B9A"/>
    <w:rsid w:val="00EE33DC"/>
    <w:rsid w:val="00EF05CF"/>
    <w:rsid w:val="00EF0A99"/>
    <w:rsid w:val="00EF79F8"/>
    <w:rsid w:val="00F12286"/>
    <w:rsid w:val="00F17D37"/>
    <w:rsid w:val="00F23E61"/>
    <w:rsid w:val="00F51C89"/>
    <w:rsid w:val="00F55444"/>
    <w:rsid w:val="00F613D4"/>
    <w:rsid w:val="00F70F39"/>
    <w:rsid w:val="00F765EC"/>
    <w:rsid w:val="00F815A6"/>
    <w:rsid w:val="00F90785"/>
    <w:rsid w:val="00F911F1"/>
    <w:rsid w:val="00F96C13"/>
    <w:rsid w:val="00FA1FE5"/>
    <w:rsid w:val="00FA7179"/>
    <w:rsid w:val="00FB1A95"/>
    <w:rsid w:val="00FB79FE"/>
    <w:rsid w:val="00FC1F1F"/>
    <w:rsid w:val="00FC2E3D"/>
    <w:rsid w:val="00FC731C"/>
    <w:rsid w:val="00FD00BC"/>
    <w:rsid w:val="00FD4E6D"/>
    <w:rsid w:val="00FE2F77"/>
    <w:rsid w:val="00FF262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516"/>
  <w15:chartTrackingRefBased/>
  <w15:docId w15:val="{69FC222E-3C6F-42F3-90F4-D167A9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A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Tablice">
    <w:name w:val="StilTablice"/>
    <w:basedOn w:val="TableNormal"/>
    <w:uiPriority w:val="99"/>
    <w:rsid w:val="00BB70B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rsid w:val="009A1A1A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1A1A"/>
  </w:style>
  <w:style w:type="table" w:styleId="TableGrid">
    <w:name w:val="Table Grid"/>
    <w:basedOn w:val="TableNormal"/>
    <w:uiPriority w:val="39"/>
    <w:rsid w:val="009A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1A"/>
    <w:rPr>
      <w:rFonts w:ascii="Tahoma" w:hAnsi="Tahoma" w:cs="Tahoma"/>
      <w:sz w:val="16"/>
      <w:szCs w:val="16"/>
    </w:rPr>
  </w:style>
  <w:style w:type="paragraph" w:customStyle="1" w:styleId="CellHeader">
    <w:name w:val="CellHeader"/>
    <w:basedOn w:val="Normal"/>
    <w:qFormat/>
    <w:rsid w:val="009A1A1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9A1A1A"/>
  </w:style>
  <w:style w:type="character" w:styleId="CommentReference">
    <w:name w:val="annotation reference"/>
    <w:basedOn w:val="DefaultParagraphFont"/>
    <w:uiPriority w:val="99"/>
    <w:semiHidden/>
    <w:unhideWhenUsed/>
    <w:rsid w:val="009A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1A"/>
  </w:style>
  <w:style w:type="table" w:customStyle="1" w:styleId="StilTablice1">
    <w:name w:val="StilTablice1"/>
    <w:basedOn w:val="TableNormal"/>
    <w:uiPriority w:val="99"/>
    <w:rsid w:val="009A1A1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Revision">
    <w:name w:val="Revision"/>
    <w:hidden/>
    <w:uiPriority w:val="99"/>
    <w:semiHidden/>
    <w:rsid w:val="009A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9264-695D-4270-A035-CAA43BCA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Tušek</dc:creator>
  <cp:keywords/>
  <dc:description/>
  <cp:lastModifiedBy>Tatjana Kostel Radošević</cp:lastModifiedBy>
  <cp:revision>5</cp:revision>
  <cp:lastPrinted>2025-03-25T12:17:00Z</cp:lastPrinted>
  <dcterms:created xsi:type="dcterms:W3CDTF">2025-03-26T12:03:00Z</dcterms:created>
  <dcterms:modified xsi:type="dcterms:W3CDTF">2025-03-26T14:47:00Z</dcterms:modified>
</cp:coreProperties>
</file>